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46" w:rsidRPr="008634AB" w:rsidRDefault="00525E46" w:rsidP="00525E46">
      <w:pPr>
        <w:spacing w:line="288" w:lineRule="auto"/>
        <w:rPr>
          <w:rFonts w:ascii="Georgia" w:hAnsi="Georgia"/>
          <w:b/>
          <w:sz w:val="20"/>
          <w:szCs w:val="20"/>
          <w:u w:val="single"/>
        </w:rPr>
      </w:pPr>
    </w:p>
    <w:p w:rsidR="00525E46" w:rsidRPr="008634AB" w:rsidRDefault="00525E46" w:rsidP="00525E46">
      <w:pPr>
        <w:spacing w:line="288" w:lineRule="auto"/>
        <w:jc w:val="center"/>
        <w:rPr>
          <w:rFonts w:ascii="Georgia" w:hAnsi="Georgia"/>
          <w:b/>
          <w:sz w:val="20"/>
          <w:szCs w:val="20"/>
          <w:u w:val="single"/>
        </w:rPr>
      </w:pPr>
      <w:r w:rsidRPr="008634AB">
        <w:rPr>
          <w:rFonts w:ascii="Georgia" w:hAnsi="Georgia"/>
          <w:b/>
          <w:sz w:val="20"/>
          <w:szCs w:val="20"/>
          <w:u w:val="single"/>
        </w:rPr>
        <w:t xml:space="preserve">WYCIĄG </w:t>
      </w:r>
    </w:p>
    <w:p w:rsidR="00525E46" w:rsidRDefault="00525E46" w:rsidP="00525E46">
      <w:pPr>
        <w:spacing w:line="288" w:lineRule="auto"/>
        <w:jc w:val="center"/>
        <w:rPr>
          <w:rFonts w:ascii="Georgia" w:hAnsi="Georgia"/>
          <w:b/>
          <w:sz w:val="20"/>
          <w:szCs w:val="20"/>
          <w:u w:val="single"/>
        </w:rPr>
      </w:pPr>
      <w:r w:rsidRPr="008634AB">
        <w:rPr>
          <w:rFonts w:ascii="Georgia" w:hAnsi="Georgia"/>
          <w:b/>
          <w:sz w:val="20"/>
          <w:szCs w:val="20"/>
          <w:u w:val="single"/>
        </w:rPr>
        <w:t>Z</w:t>
      </w:r>
    </w:p>
    <w:p w:rsidR="00292C21" w:rsidRPr="0047714D" w:rsidRDefault="00C67A75" w:rsidP="0047714D">
      <w:pPr>
        <w:spacing w:line="288" w:lineRule="auto"/>
        <w:jc w:val="center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POLITYKI</w:t>
      </w:r>
      <w:r w:rsidR="00292C21" w:rsidRPr="0047714D">
        <w:rPr>
          <w:rFonts w:ascii="Georgia" w:hAnsi="Georgia"/>
          <w:b/>
          <w:sz w:val="20"/>
          <w:szCs w:val="20"/>
          <w:u w:val="single"/>
        </w:rPr>
        <w:t xml:space="preserve"> OCHRONY DANYCH OSOBOWYCH </w:t>
      </w:r>
    </w:p>
    <w:p w:rsidR="00B066DF" w:rsidRPr="0047714D" w:rsidRDefault="00525E46" w:rsidP="0047714D">
      <w:pPr>
        <w:spacing w:line="288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obowiązującej</w:t>
      </w:r>
      <w:r w:rsidR="00EF1889">
        <w:rPr>
          <w:rFonts w:ascii="Georgia" w:hAnsi="Georgia"/>
          <w:b/>
          <w:sz w:val="20"/>
          <w:szCs w:val="20"/>
        </w:rPr>
        <w:t xml:space="preserve"> </w:t>
      </w:r>
      <w:r w:rsidR="00B066DF" w:rsidRPr="0047714D">
        <w:rPr>
          <w:rFonts w:ascii="Georgia" w:hAnsi="Georgia"/>
          <w:b/>
          <w:sz w:val="20"/>
          <w:szCs w:val="20"/>
        </w:rPr>
        <w:t xml:space="preserve">w </w:t>
      </w:r>
    </w:p>
    <w:p w:rsidR="00B066DF" w:rsidRPr="0047714D" w:rsidRDefault="00C67A75" w:rsidP="0047714D">
      <w:pPr>
        <w:spacing w:line="288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Gór Stal sp. z o.o.</w:t>
      </w:r>
    </w:p>
    <w:p w:rsidR="00292C21" w:rsidRPr="0047714D" w:rsidRDefault="00292C21" w:rsidP="0047714D">
      <w:pPr>
        <w:spacing w:line="288" w:lineRule="auto"/>
        <w:rPr>
          <w:rFonts w:ascii="Georgia" w:hAnsi="Georgia"/>
          <w:b/>
          <w:sz w:val="20"/>
          <w:szCs w:val="20"/>
        </w:rPr>
      </w:pPr>
    </w:p>
    <w:p w:rsidR="002B24A9" w:rsidRPr="0047714D" w:rsidRDefault="002B24A9" w:rsidP="0047714D">
      <w:pPr>
        <w:spacing w:line="288" w:lineRule="auto"/>
        <w:jc w:val="center"/>
        <w:rPr>
          <w:rFonts w:ascii="Georgia" w:hAnsi="Georgia"/>
          <w:b/>
          <w:sz w:val="20"/>
          <w:szCs w:val="20"/>
        </w:rPr>
      </w:pPr>
      <w:r w:rsidRPr="0047714D">
        <w:rPr>
          <w:rFonts w:ascii="Georgia" w:hAnsi="Georgia"/>
          <w:b/>
          <w:sz w:val="20"/>
          <w:szCs w:val="20"/>
        </w:rPr>
        <w:t>§ 1</w:t>
      </w:r>
    </w:p>
    <w:p w:rsidR="002B24A9" w:rsidRPr="0047714D" w:rsidRDefault="002B24A9" w:rsidP="0047714D">
      <w:pPr>
        <w:spacing w:line="288" w:lineRule="auto"/>
        <w:jc w:val="center"/>
        <w:rPr>
          <w:rFonts w:ascii="Georgia" w:hAnsi="Georgia"/>
          <w:b/>
          <w:sz w:val="20"/>
          <w:szCs w:val="20"/>
        </w:rPr>
      </w:pPr>
      <w:r w:rsidRPr="0047714D">
        <w:rPr>
          <w:rFonts w:ascii="Georgia" w:hAnsi="Georgia"/>
          <w:b/>
          <w:sz w:val="20"/>
          <w:szCs w:val="20"/>
        </w:rPr>
        <w:t>POSTANOWIENIA OGÓLNE</w:t>
      </w:r>
    </w:p>
    <w:p w:rsidR="002B24A9" w:rsidRPr="0047714D" w:rsidRDefault="002B24A9" w:rsidP="0047714D">
      <w:pPr>
        <w:spacing w:line="288" w:lineRule="auto"/>
        <w:rPr>
          <w:rFonts w:ascii="Georgia" w:hAnsi="Georgia"/>
          <w:b/>
          <w:sz w:val="20"/>
          <w:szCs w:val="20"/>
        </w:rPr>
      </w:pPr>
    </w:p>
    <w:p w:rsidR="00292C21" w:rsidRPr="0047714D" w:rsidRDefault="00292C21" w:rsidP="0047714D">
      <w:pPr>
        <w:pStyle w:val="Akapitzlist"/>
        <w:numPr>
          <w:ilvl w:val="0"/>
          <w:numId w:val="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szCs w:val="20"/>
        </w:rPr>
        <w:t>Niniejszy dokument zatytułowany „</w:t>
      </w:r>
      <w:r w:rsidRPr="0047714D">
        <w:rPr>
          <w:rFonts w:ascii="Georgia" w:hAnsi="Georgia"/>
          <w:b/>
          <w:szCs w:val="20"/>
        </w:rPr>
        <w:t>Polityka ochrony danych osobowych</w:t>
      </w:r>
      <w:r w:rsidRPr="0047714D">
        <w:rPr>
          <w:rFonts w:ascii="Georgia" w:hAnsi="Georgia"/>
          <w:szCs w:val="20"/>
        </w:rPr>
        <w:t xml:space="preserve">” (dalej jako </w:t>
      </w:r>
      <w:r w:rsidRPr="0047714D">
        <w:rPr>
          <w:rFonts w:ascii="Georgia" w:hAnsi="Georgia"/>
          <w:b/>
          <w:szCs w:val="20"/>
        </w:rPr>
        <w:t>Polityka</w:t>
      </w:r>
      <w:r w:rsidRPr="0047714D">
        <w:rPr>
          <w:rFonts w:ascii="Georgia" w:hAnsi="Georgia"/>
          <w:szCs w:val="20"/>
        </w:rPr>
        <w:t>) ma za zadanie stanowić mapę wymogów, zasad i regul</w:t>
      </w:r>
      <w:r w:rsidR="00BF12B9" w:rsidRPr="0047714D">
        <w:rPr>
          <w:rFonts w:ascii="Georgia" w:hAnsi="Georgia"/>
          <w:szCs w:val="20"/>
        </w:rPr>
        <w:t xml:space="preserve">acji ochrony danych osobowych w </w:t>
      </w:r>
      <w:r w:rsidR="00C67A75">
        <w:rPr>
          <w:rFonts w:ascii="Georgia" w:hAnsi="Georgia"/>
          <w:szCs w:val="20"/>
        </w:rPr>
        <w:t>Gór - Stal spółka z ograniczoną odpowiedzialnością z siedzibą w Gorlicach</w:t>
      </w:r>
      <w:r w:rsidR="00BF12B9" w:rsidRPr="0047714D">
        <w:rPr>
          <w:rFonts w:ascii="Georgia" w:hAnsi="Georgia"/>
          <w:szCs w:val="20"/>
        </w:rPr>
        <w:t xml:space="preserve">, </w:t>
      </w:r>
      <w:r w:rsidRPr="0047714D">
        <w:rPr>
          <w:rFonts w:ascii="Georgia" w:hAnsi="Georgia"/>
          <w:szCs w:val="20"/>
        </w:rPr>
        <w:t xml:space="preserve">(dalej jako </w:t>
      </w:r>
      <w:r w:rsidR="00C67A75">
        <w:rPr>
          <w:rFonts w:ascii="Georgia" w:hAnsi="Georgia"/>
          <w:b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). </w:t>
      </w:r>
    </w:p>
    <w:p w:rsidR="00292C21" w:rsidRPr="0047714D" w:rsidRDefault="00292C21" w:rsidP="0047714D">
      <w:pPr>
        <w:pStyle w:val="Akapitzlist"/>
        <w:numPr>
          <w:ilvl w:val="0"/>
          <w:numId w:val="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szCs w:val="20"/>
        </w:rPr>
        <w:t>Niniejsza Polityka jest polityką ochrony danych osobowych w rozumieniu RODO –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47714D">
        <w:rPr>
          <w:rFonts w:ascii="Georgia" w:hAnsi="Georgia"/>
          <w:szCs w:val="20"/>
        </w:rPr>
        <w:t>Dz.Urz</w:t>
      </w:r>
      <w:proofErr w:type="spellEnd"/>
      <w:r w:rsidRPr="0047714D">
        <w:rPr>
          <w:rFonts w:ascii="Georgia" w:hAnsi="Georgia"/>
          <w:szCs w:val="20"/>
        </w:rPr>
        <w:t>. UE L 119, s. 1).</w:t>
      </w:r>
    </w:p>
    <w:p w:rsidR="002B24A9" w:rsidRDefault="002B24A9" w:rsidP="0047714D">
      <w:pPr>
        <w:spacing w:line="288" w:lineRule="auto"/>
        <w:rPr>
          <w:rFonts w:ascii="Georgia" w:hAnsi="Georgia"/>
          <w:sz w:val="20"/>
          <w:szCs w:val="20"/>
        </w:rPr>
      </w:pPr>
    </w:p>
    <w:p w:rsidR="00525E46" w:rsidRPr="008634AB" w:rsidRDefault="00525E46" w:rsidP="00525E46">
      <w:pPr>
        <w:pStyle w:val="Akapitzlist"/>
        <w:spacing w:before="0" w:after="0" w:line="288" w:lineRule="auto"/>
        <w:ind w:left="295" w:firstLine="0"/>
        <w:rPr>
          <w:rFonts w:ascii="Georgia" w:hAnsi="Georgia"/>
          <w:szCs w:val="20"/>
        </w:rPr>
      </w:pPr>
      <w:r w:rsidRPr="008634AB">
        <w:rPr>
          <w:rFonts w:ascii="Georgia" w:hAnsi="Georgia"/>
          <w:szCs w:val="20"/>
        </w:rPr>
        <w:t>(…)</w:t>
      </w:r>
    </w:p>
    <w:p w:rsidR="00525E46" w:rsidRPr="0047714D" w:rsidRDefault="00525E46" w:rsidP="0047714D">
      <w:pPr>
        <w:spacing w:line="288" w:lineRule="auto"/>
        <w:rPr>
          <w:rFonts w:ascii="Georgia" w:hAnsi="Georgia"/>
          <w:sz w:val="20"/>
          <w:szCs w:val="20"/>
        </w:rPr>
      </w:pPr>
    </w:p>
    <w:p w:rsidR="002B24A9" w:rsidRPr="0047714D" w:rsidRDefault="00711934" w:rsidP="0047714D">
      <w:pPr>
        <w:spacing w:line="288" w:lineRule="auto"/>
        <w:jc w:val="center"/>
        <w:rPr>
          <w:rFonts w:ascii="Georgia" w:hAnsi="Georgia"/>
          <w:b/>
          <w:sz w:val="20"/>
          <w:szCs w:val="20"/>
        </w:rPr>
      </w:pPr>
      <w:r w:rsidRPr="0047714D">
        <w:rPr>
          <w:rFonts w:ascii="Georgia" w:hAnsi="Georgia"/>
          <w:b/>
          <w:sz w:val="20"/>
          <w:szCs w:val="20"/>
        </w:rPr>
        <w:t>§ 2</w:t>
      </w:r>
    </w:p>
    <w:p w:rsidR="006E5131" w:rsidRPr="0047714D" w:rsidRDefault="006E5131" w:rsidP="0047714D">
      <w:pPr>
        <w:spacing w:line="288" w:lineRule="auto"/>
        <w:jc w:val="center"/>
        <w:rPr>
          <w:rFonts w:ascii="Georgia" w:hAnsi="Georgia"/>
          <w:b/>
          <w:sz w:val="20"/>
          <w:szCs w:val="20"/>
        </w:rPr>
      </w:pPr>
      <w:r w:rsidRPr="0047714D">
        <w:rPr>
          <w:rFonts w:ascii="Georgia" w:hAnsi="Georgia"/>
          <w:b/>
          <w:sz w:val="20"/>
          <w:szCs w:val="20"/>
        </w:rPr>
        <w:t xml:space="preserve">DEFINICJE </w:t>
      </w:r>
    </w:p>
    <w:p w:rsidR="002B24A9" w:rsidRPr="0047714D" w:rsidRDefault="002B24A9" w:rsidP="0047714D">
      <w:pPr>
        <w:spacing w:line="288" w:lineRule="auto"/>
        <w:rPr>
          <w:rFonts w:ascii="Georgia" w:hAnsi="Georgia"/>
          <w:sz w:val="20"/>
          <w:szCs w:val="20"/>
        </w:rPr>
      </w:pPr>
    </w:p>
    <w:p w:rsidR="002B24A9" w:rsidRPr="0047714D" w:rsidRDefault="006E5131" w:rsidP="0047714D">
      <w:pPr>
        <w:spacing w:line="288" w:lineRule="auto"/>
        <w:rPr>
          <w:rFonts w:ascii="Georgia" w:hAnsi="Georgia"/>
          <w:sz w:val="20"/>
          <w:szCs w:val="20"/>
        </w:rPr>
      </w:pPr>
      <w:r w:rsidRPr="0047714D">
        <w:rPr>
          <w:rFonts w:ascii="Georgia" w:hAnsi="Georgia"/>
          <w:sz w:val="20"/>
          <w:szCs w:val="20"/>
        </w:rPr>
        <w:t>Pojęcia użyte w niniejszym dokumencie mają następujące znaczenia:</w:t>
      </w:r>
    </w:p>
    <w:p w:rsidR="00292C21" w:rsidRPr="0047714D" w:rsidRDefault="00292C21" w:rsidP="0047714D">
      <w:pPr>
        <w:pStyle w:val="Akapitzlist"/>
        <w:numPr>
          <w:ilvl w:val="0"/>
          <w:numId w:val="22"/>
        </w:numPr>
        <w:spacing w:before="0" w:after="0" w:line="288" w:lineRule="auto"/>
        <w:ind w:left="284" w:hanging="284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Polityka</w:t>
      </w:r>
      <w:r w:rsidRPr="0047714D">
        <w:rPr>
          <w:rFonts w:ascii="Georgia" w:hAnsi="Georgia"/>
          <w:szCs w:val="20"/>
        </w:rPr>
        <w:t xml:space="preserve"> oznacza niniejszą Politykę ochrony danych osobowych, o ile co innego nie wynika wyraźnie z kontekstu. </w:t>
      </w:r>
    </w:p>
    <w:p w:rsidR="00292C21" w:rsidRPr="0047714D" w:rsidRDefault="00292C21" w:rsidP="0047714D">
      <w:pPr>
        <w:pStyle w:val="Akapitzlist"/>
        <w:numPr>
          <w:ilvl w:val="0"/>
          <w:numId w:val="22"/>
        </w:numPr>
        <w:spacing w:before="0" w:after="0" w:line="288" w:lineRule="auto"/>
        <w:ind w:left="284" w:hanging="284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 xml:space="preserve">RODO </w:t>
      </w:r>
      <w:r w:rsidRPr="0047714D">
        <w:rPr>
          <w:rFonts w:ascii="Georgia" w:hAnsi="Georgia"/>
          <w:szCs w:val="20"/>
        </w:rPr>
        <w:t>oznacza</w:t>
      </w:r>
      <w:r w:rsidRPr="0047714D">
        <w:rPr>
          <w:rFonts w:ascii="Georgia" w:hAnsi="Georgia"/>
          <w:b/>
          <w:szCs w:val="20"/>
        </w:rPr>
        <w:t xml:space="preserve"> </w:t>
      </w:r>
      <w:r w:rsidRPr="0047714D">
        <w:rPr>
          <w:rFonts w:ascii="Georgia" w:hAnsi="Georgia"/>
          <w:szCs w:val="20"/>
        </w:rPr>
        <w:t>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47714D">
        <w:rPr>
          <w:rFonts w:ascii="Georgia" w:hAnsi="Georgia"/>
          <w:szCs w:val="20"/>
        </w:rPr>
        <w:t>Dz.Urz</w:t>
      </w:r>
      <w:proofErr w:type="spellEnd"/>
      <w:r w:rsidRPr="0047714D">
        <w:rPr>
          <w:rFonts w:ascii="Georgia" w:hAnsi="Georgia"/>
          <w:szCs w:val="20"/>
        </w:rPr>
        <w:t>. UE L 119, s. 1).</w:t>
      </w:r>
      <w:r w:rsidRPr="0047714D">
        <w:rPr>
          <w:rFonts w:ascii="Georgia" w:hAnsi="Georgia"/>
          <w:b/>
          <w:szCs w:val="20"/>
        </w:rPr>
        <w:t xml:space="preserve"> </w:t>
      </w:r>
    </w:p>
    <w:p w:rsidR="00292C21" w:rsidRPr="0047714D" w:rsidRDefault="00292C21" w:rsidP="0047714D">
      <w:pPr>
        <w:pStyle w:val="Akapitzlist"/>
        <w:numPr>
          <w:ilvl w:val="0"/>
          <w:numId w:val="22"/>
        </w:numPr>
        <w:spacing w:before="0" w:after="0" w:line="288" w:lineRule="auto"/>
        <w:ind w:left="284" w:hanging="284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Dane</w:t>
      </w:r>
      <w:r w:rsidRPr="0047714D">
        <w:rPr>
          <w:rFonts w:ascii="Georgia" w:hAnsi="Georgia"/>
          <w:szCs w:val="20"/>
        </w:rPr>
        <w:t xml:space="preserve"> oznaczają dane osobowe, o ile co innego nie wynika wyraźnie z kontekstu. </w:t>
      </w:r>
    </w:p>
    <w:p w:rsidR="00292C21" w:rsidRPr="0047714D" w:rsidRDefault="00292C21" w:rsidP="0047714D">
      <w:pPr>
        <w:pStyle w:val="Akapitzlist"/>
        <w:numPr>
          <w:ilvl w:val="0"/>
          <w:numId w:val="22"/>
        </w:numPr>
        <w:spacing w:before="0" w:after="0" w:line="288" w:lineRule="auto"/>
        <w:ind w:left="284" w:hanging="284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Dane wrażliwe</w:t>
      </w:r>
      <w:r w:rsidRPr="0047714D">
        <w:rPr>
          <w:rFonts w:ascii="Georgia" w:hAnsi="Georgia"/>
          <w:szCs w:val="20"/>
        </w:rPr>
        <w:t xml:space="preserve"> oznaczają dane specjalne i dane karne.</w:t>
      </w:r>
    </w:p>
    <w:p w:rsidR="00292C21" w:rsidRPr="0047714D" w:rsidRDefault="00292C21" w:rsidP="0047714D">
      <w:pPr>
        <w:pStyle w:val="Akapitzlist"/>
        <w:numPr>
          <w:ilvl w:val="0"/>
          <w:numId w:val="22"/>
        </w:numPr>
        <w:spacing w:before="0" w:after="0" w:line="288" w:lineRule="auto"/>
        <w:ind w:left="284" w:hanging="284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Dane specjalne</w:t>
      </w:r>
      <w:r w:rsidRPr="0047714D">
        <w:rPr>
          <w:rFonts w:ascii="Georgia" w:hAnsi="Georgia"/>
          <w:szCs w:val="20"/>
        </w:rPr>
        <w:t xml:space="preserve"> oznaczają dane wymienione w art. 9 ust. 1 RODO, tj. dane osobowe ujawniające pochodzenie rasowe lub etniczne, poglądy polityczne, przekonania religijne lub światopoglądowe, przynależność do związków zawodowych, dane genetyczne, biometryczne w celu jednoznacznego zidentyfikowania osoby fizycznej lub dane dotyczące zdrowia, seksualności lub orientacji seksualnej. </w:t>
      </w:r>
    </w:p>
    <w:p w:rsidR="00292C21" w:rsidRPr="0047714D" w:rsidRDefault="00292C21" w:rsidP="0047714D">
      <w:pPr>
        <w:pStyle w:val="Akapitzlist"/>
        <w:numPr>
          <w:ilvl w:val="0"/>
          <w:numId w:val="22"/>
        </w:numPr>
        <w:spacing w:before="0" w:after="0" w:line="288" w:lineRule="auto"/>
        <w:ind w:left="284" w:hanging="284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Dane karne</w:t>
      </w:r>
      <w:r w:rsidRPr="0047714D">
        <w:rPr>
          <w:rFonts w:ascii="Georgia" w:hAnsi="Georgia"/>
          <w:szCs w:val="20"/>
        </w:rPr>
        <w:t xml:space="preserve"> oznaczają dane wymienione w art. 10 RODO, tj. dane dotyczące wyroków skazujących i naruszeń prawa.</w:t>
      </w:r>
    </w:p>
    <w:p w:rsidR="00292C21" w:rsidRPr="0047714D" w:rsidRDefault="00292C21" w:rsidP="0047714D">
      <w:pPr>
        <w:pStyle w:val="Akapitzlist"/>
        <w:numPr>
          <w:ilvl w:val="0"/>
          <w:numId w:val="22"/>
        </w:numPr>
        <w:spacing w:before="0" w:after="0" w:line="288" w:lineRule="auto"/>
        <w:ind w:left="284" w:hanging="284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Dane dzieci</w:t>
      </w:r>
      <w:r w:rsidRPr="0047714D">
        <w:rPr>
          <w:rFonts w:ascii="Georgia" w:hAnsi="Georgia"/>
          <w:szCs w:val="20"/>
        </w:rPr>
        <w:t xml:space="preserve"> oznaczają dane osób poniżej 16. roku życia.</w:t>
      </w:r>
    </w:p>
    <w:p w:rsidR="00292C21" w:rsidRPr="0047714D" w:rsidRDefault="00292C21" w:rsidP="0047714D">
      <w:pPr>
        <w:pStyle w:val="Akapitzlist"/>
        <w:numPr>
          <w:ilvl w:val="0"/>
          <w:numId w:val="22"/>
        </w:numPr>
        <w:spacing w:before="0" w:after="0" w:line="288" w:lineRule="auto"/>
        <w:ind w:left="284" w:hanging="284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Osoba</w:t>
      </w:r>
      <w:r w:rsidRPr="0047714D">
        <w:rPr>
          <w:rFonts w:ascii="Georgia" w:hAnsi="Georgia"/>
          <w:szCs w:val="20"/>
        </w:rPr>
        <w:t xml:space="preserve"> oznacza osobę, której dane dotyczą</w:t>
      </w:r>
      <w:r w:rsidRPr="0047714D" w:rsidDel="001D4D2E">
        <w:rPr>
          <w:rFonts w:ascii="Georgia" w:hAnsi="Georgia"/>
          <w:szCs w:val="20"/>
        </w:rPr>
        <w:t>, o</w:t>
      </w:r>
      <w:r w:rsidRPr="0047714D">
        <w:rPr>
          <w:rFonts w:ascii="Georgia" w:hAnsi="Georgia"/>
          <w:szCs w:val="20"/>
        </w:rPr>
        <w:t xml:space="preserve"> ile co innego nie wynika wyraźnie z kontekstu. </w:t>
      </w:r>
    </w:p>
    <w:p w:rsidR="00292C21" w:rsidRPr="0047714D" w:rsidRDefault="00292C21" w:rsidP="0047714D">
      <w:pPr>
        <w:pStyle w:val="Akapitzlist"/>
        <w:numPr>
          <w:ilvl w:val="0"/>
          <w:numId w:val="22"/>
        </w:numPr>
        <w:spacing w:before="0" w:after="0" w:line="288" w:lineRule="auto"/>
        <w:ind w:left="284" w:hanging="284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Podmiot przetwarzający</w:t>
      </w:r>
      <w:r w:rsidRPr="0047714D">
        <w:rPr>
          <w:rFonts w:ascii="Georgia" w:hAnsi="Georgia"/>
          <w:szCs w:val="20"/>
        </w:rPr>
        <w:t xml:space="preserve"> oznacza organizację lub osobę, której </w:t>
      </w:r>
      <w:r w:rsidR="00B53920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powierzyła przetwarzanie danych osobowych (np. usługodawca IT, zewnętrzna księgowość).</w:t>
      </w:r>
    </w:p>
    <w:p w:rsidR="00292C21" w:rsidRPr="0047714D" w:rsidRDefault="00292C21" w:rsidP="0047714D">
      <w:pPr>
        <w:pStyle w:val="Akapitzlist"/>
        <w:numPr>
          <w:ilvl w:val="0"/>
          <w:numId w:val="22"/>
        </w:numPr>
        <w:spacing w:before="0" w:after="0" w:line="288" w:lineRule="auto"/>
        <w:ind w:left="284" w:hanging="426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 xml:space="preserve">Profilowanie </w:t>
      </w:r>
      <w:r w:rsidRPr="0047714D">
        <w:rPr>
          <w:rFonts w:ascii="Georgia" w:hAnsi="Georgia"/>
          <w:szCs w:val="20"/>
        </w:rPr>
        <w:t xml:space="preserve">oznacza dowolną formę zautomatyzowanego przetwarzania danych osobowych, które polega na wykorzystaniu danych osobowych do oceny niektórych czynników osobowych osoby fizycznej, w szczególności do analizy lub prognozy aspektów dotyczących efektów pracy tej osoby fizycznej, jej sytuacji ekonomicznej, zdrowia, osobistych preferencji, zainteresowań, wiarygodności, zachowania, lokalizacji lub przemieszczania się. </w:t>
      </w:r>
    </w:p>
    <w:p w:rsidR="00292C21" w:rsidRPr="0047714D" w:rsidRDefault="00292C21" w:rsidP="0047714D">
      <w:pPr>
        <w:pStyle w:val="Akapitzlist"/>
        <w:numPr>
          <w:ilvl w:val="0"/>
          <w:numId w:val="22"/>
        </w:numPr>
        <w:spacing w:before="0" w:after="0" w:line="288" w:lineRule="auto"/>
        <w:ind w:left="284" w:hanging="426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Eksport danych</w:t>
      </w:r>
      <w:r w:rsidRPr="0047714D">
        <w:rPr>
          <w:rFonts w:ascii="Georgia" w:hAnsi="Georgia"/>
          <w:szCs w:val="20"/>
        </w:rPr>
        <w:t xml:space="preserve"> oznacza przekazanie danych do państwa trzeciego lub organizacji międzynarodowej.</w:t>
      </w:r>
    </w:p>
    <w:p w:rsidR="00292C21" w:rsidRPr="00D03C1A" w:rsidRDefault="00292C21" w:rsidP="0047714D">
      <w:pPr>
        <w:pStyle w:val="Akapitzlist"/>
        <w:numPr>
          <w:ilvl w:val="0"/>
          <w:numId w:val="22"/>
        </w:numPr>
        <w:spacing w:before="0" w:after="0" w:line="288" w:lineRule="auto"/>
        <w:ind w:left="284" w:hanging="426"/>
        <w:rPr>
          <w:rFonts w:ascii="Georgia" w:hAnsi="Georgia"/>
          <w:szCs w:val="20"/>
        </w:rPr>
      </w:pPr>
      <w:r w:rsidRPr="00D03C1A">
        <w:rPr>
          <w:rFonts w:ascii="Georgia" w:hAnsi="Georgia"/>
          <w:b/>
          <w:szCs w:val="20"/>
        </w:rPr>
        <w:lastRenderedPageBreak/>
        <w:t xml:space="preserve">IOD lub Inspektor </w:t>
      </w:r>
      <w:r w:rsidRPr="00D03C1A">
        <w:rPr>
          <w:rFonts w:ascii="Georgia" w:hAnsi="Georgia"/>
          <w:szCs w:val="20"/>
        </w:rPr>
        <w:t>oznacza Inspektora Ochrony Danych Osobowych</w:t>
      </w:r>
      <w:r w:rsidR="00711934" w:rsidRPr="00D03C1A">
        <w:rPr>
          <w:rFonts w:ascii="Georgia" w:hAnsi="Georgia"/>
          <w:szCs w:val="20"/>
        </w:rPr>
        <w:t>.</w:t>
      </w:r>
    </w:p>
    <w:p w:rsidR="00292C21" w:rsidRDefault="00292C21" w:rsidP="0047714D">
      <w:pPr>
        <w:pStyle w:val="Akapitzlist"/>
        <w:numPr>
          <w:ilvl w:val="0"/>
          <w:numId w:val="22"/>
        </w:numPr>
        <w:spacing w:before="0" w:after="0" w:line="288" w:lineRule="auto"/>
        <w:ind w:left="284" w:hanging="426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 xml:space="preserve">RCPD lub Rejestr </w:t>
      </w:r>
      <w:r w:rsidRPr="0047714D">
        <w:rPr>
          <w:rFonts w:ascii="Georgia" w:hAnsi="Georgia"/>
          <w:szCs w:val="20"/>
        </w:rPr>
        <w:t>oznacza Rejestr Czynności Przetwarzania Danych Osobowych.</w:t>
      </w:r>
    </w:p>
    <w:p w:rsidR="00000000" w:rsidRPr="00051678" w:rsidRDefault="009837F9" w:rsidP="00051678">
      <w:pPr>
        <w:pStyle w:val="Akapitzlist"/>
        <w:numPr>
          <w:ilvl w:val="0"/>
          <w:numId w:val="22"/>
        </w:numPr>
        <w:spacing w:before="0" w:after="0" w:line="288" w:lineRule="auto"/>
        <w:ind w:left="284" w:hanging="426"/>
        <w:rPr>
          <w:rFonts w:ascii="Georgia" w:hAnsi="Georgia"/>
          <w:szCs w:val="20"/>
        </w:rPr>
      </w:pPr>
      <w:r w:rsidRPr="00051678">
        <w:rPr>
          <w:rFonts w:ascii="Georgia" w:hAnsi="Georgia"/>
          <w:b/>
          <w:szCs w:val="20"/>
        </w:rPr>
        <w:t xml:space="preserve">Spółka </w:t>
      </w:r>
      <w:r w:rsidRPr="00051678">
        <w:rPr>
          <w:rFonts w:ascii="Georgia" w:hAnsi="Georgia"/>
          <w:szCs w:val="20"/>
        </w:rPr>
        <w:t>oznacza spółkę Gór-Stal sp. z o.o. z siedzibą w Gorlicach, ul. Przemysłowa 11, wpisaną do Krajowego Rejestru Sądowego prowadzonego przez Sąd Rejonowy Kraków-Śródmieście w</w:t>
      </w:r>
      <w:r w:rsidR="008269E6" w:rsidRPr="00051678">
        <w:rPr>
          <w:rFonts w:ascii="Georgia" w:hAnsi="Georgia"/>
          <w:szCs w:val="20"/>
        </w:rPr>
        <w:t> </w:t>
      </w:r>
      <w:r w:rsidRPr="00051678">
        <w:rPr>
          <w:rFonts w:ascii="Georgia" w:hAnsi="Georgia"/>
          <w:szCs w:val="20"/>
        </w:rPr>
        <w:t>Krakowie XII Wydział Gospodarczy pod numerem 0000166841, posiadającą numer NIP 7381945154,</w:t>
      </w:r>
      <w:r w:rsidR="00592A16" w:rsidRPr="00051678">
        <w:rPr>
          <w:rFonts w:ascii="Georgia" w:hAnsi="Georgia"/>
          <w:szCs w:val="20"/>
        </w:rPr>
        <w:t xml:space="preserve"> </w:t>
      </w:r>
      <w:r w:rsidRPr="00051678">
        <w:rPr>
          <w:rFonts w:ascii="Georgia" w:hAnsi="Georgia"/>
          <w:szCs w:val="20"/>
        </w:rPr>
        <w:t>REGON: 85271211700000</w:t>
      </w:r>
      <w:r w:rsidR="00051678">
        <w:rPr>
          <w:rFonts w:ascii="Georgia" w:hAnsi="Georgia"/>
          <w:szCs w:val="20"/>
        </w:rPr>
        <w:t>.</w:t>
      </w:r>
      <w:r w:rsidRPr="00051678">
        <w:rPr>
          <w:rFonts w:ascii="Georgia" w:hAnsi="Georgia"/>
          <w:szCs w:val="20"/>
        </w:rPr>
        <w:t xml:space="preserve"> </w:t>
      </w:r>
    </w:p>
    <w:p w:rsidR="00711934" w:rsidRPr="00051678" w:rsidRDefault="00711934" w:rsidP="00051678">
      <w:pPr>
        <w:spacing w:line="288" w:lineRule="auto"/>
        <w:rPr>
          <w:rFonts w:ascii="Georgia" w:hAnsi="Georgia"/>
          <w:szCs w:val="20"/>
        </w:rPr>
      </w:pPr>
    </w:p>
    <w:p w:rsidR="00525E46" w:rsidRPr="008634AB" w:rsidRDefault="00525E46" w:rsidP="00525E46">
      <w:pPr>
        <w:pStyle w:val="Akapitzlist"/>
        <w:spacing w:before="0" w:after="0" w:line="288" w:lineRule="auto"/>
        <w:ind w:left="295" w:firstLine="0"/>
        <w:rPr>
          <w:rFonts w:ascii="Georgia" w:hAnsi="Georgia"/>
          <w:szCs w:val="20"/>
        </w:rPr>
      </w:pPr>
      <w:r w:rsidRPr="008634AB">
        <w:rPr>
          <w:rFonts w:ascii="Georgia" w:hAnsi="Georgia"/>
          <w:szCs w:val="20"/>
        </w:rPr>
        <w:t>(…)</w:t>
      </w:r>
    </w:p>
    <w:p w:rsidR="00872E8D" w:rsidRPr="00525E46" w:rsidRDefault="00872E8D" w:rsidP="00525E46">
      <w:pPr>
        <w:spacing w:line="288" w:lineRule="auto"/>
        <w:rPr>
          <w:rFonts w:ascii="Georgia" w:hAnsi="Georgia"/>
          <w:b/>
          <w:szCs w:val="20"/>
        </w:rPr>
      </w:pPr>
    </w:p>
    <w:p w:rsidR="00F00006" w:rsidRPr="0047714D" w:rsidRDefault="00F00006" w:rsidP="0047714D">
      <w:pPr>
        <w:pStyle w:val="Akapitzlist"/>
        <w:spacing w:before="0" w:after="0" w:line="288" w:lineRule="auto"/>
        <w:ind w:left="360" w:firstLine="0"/>
        <w:jc w:val="center"/>
        <w:rPr>
          <w:rFonts w:ascii="Georgia" w:hAnsi="Georgia"/>
          <w:b/>
          <w:szCs w:val="20"/>
        </w:rPr>
      </w:pPr>
      <w:r w:rsidRPr="0047714D">
        <w:rPr>
          <w:rFonts w:ascii="Georgia" w:hAnsi="Georgia"/>
          <w:b/>
          <w:szCs w:val="20"/>
        </w:rPr>
        <w:t>§ 7</w:t>
      </w:r>
    </w:p>
    <w:p w:rsidR="00292C21" w:rsidRPr="0047714D" w:rsidRDefault="00F00006" w:rsidP="0047714D">
      <w:pPr>
        <w:spacing w:line="288" w:lineRule="auto"/>
        <w:jc w:val="center"/>
        <w:rPr>
          <w:rFonts w:ascii="Georgia" w:hAnsi="Georgia"/>
          <w:b/>
          <w:sz w:val="20"/>
          <w:szCs w:val="20"/>
        </w:rPr>
      </w:pPr>
      <w:r w:rsidRPr="0047714D">
        <w:rPr>
          <w:rFonts w:ascii="Georgia" w:hAnsi="Georgia"/>
          <w:b/>
          <w:sz w:val="20"/>
          <w:szCs w:val="20"/>
        </w:rPr>
        <w:t>SPOSÓB OBSŁUGI PRAW JEDNOSTKI I OBOWIĄZKÓW INFORMACYJNYCH</w:t>
      </w:r>
    </w:p>
    <w:p w:rsidR="00F00006" w:rsidRPr="0047714D" w:rsidRDefault="00F00006" w:rsidP="0047714D">
      <w:pPr>
        <w:spacing w:line="288" w:lineRule="auto"/>
        <w:rPr>
          <w:rFonts w:ascii="Georgia" w:hAnsi="Georgia"/>
          <w:b/>
          <w:sz w:val="20"/>
          <w:szCs w:val="20"/>
        </w:rPr>
      </w:pPr>
    </w:p>
    <w:p w:rsidR="00292C21" w:rsidRPr="0047714D" w:rsidRDefault="008269E6" w:rsidP="0047714D">
      <w:pPr>
        <w:pStyle w:val="Akapitzlist"/>
        <w:numPr>
          <w:ilvl w:val="0"/>
          <w:numId w:val="26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Spółka</w:t>
      </w:r>
      <w:r w:rsidR="00292C21" w:rsidRPr="0047714D">
        <w:rPr>
          <w:rFonts w:ascii="Georgia" w:hAnsi="Georgia"/>
          <w:szCs w:val="20"/>
        </w:rPr>
        <w:t xml:space="preserve"> dba o czytelność i styl przekazywanych informacji i komunikacji z osobami, których dane przetwarza.</w:t>
      </w:r>
    </w:p>
    <w:p w:rsidR="00292C21" w:rsidRPr="0047714D" w:rsidRDefault="008269E6" w:rsidP="0047714D">
      <w:pPr>
        <w:pStyle w:val="Akapitzlist"/>
        <w:numPr>
          <w:ilvl w:val="0"/>
          <w:numId w:val="26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Spółka</w:t>
      </w:r>
      <w:r w:rsidR="00292C21" w:rsidRPr="0047714D">
        <w:rPr>
          <w:rFonts w:ascii="Georgia" w:hAnsi="Georgia"/>
          <w:szCs w:val="20"/>
        </w:rPr>
        <w:t xml:space="preserve"> ułatwia osobom korzystanie z ich praw poprzez różne działania, w tym: zamieszczenie </w:t>
      </w:r>
      <w:r w:rsidR="008B021C" w:rsidRPr="0047714D">
        <w:rPr>
          <w:rFonts w:ascii="Georgia" w:hAnsi="Georgia"/>
          <w:szCs w:val="20"/>
        </w:rPr>
        <w:t xml:space="preserve">w stopce poczty elektronicznej, </w:t>
      </w:r>
      <w:r w:rsidR="00292C21" w:rsidRPr="0047714D">
        <w:rPr>
          <w:rFonts w:ascii="Georgia" w:hAnsi="Georgia"/>
          <w:szCs w:val="20"/>
        </w:rPr>
        <w:t xml:space="preserve">na stronie internetowej </w:t>
      </w:r>
      <w:r>
        <w:rPr>
          <w:rFonts w:ascii="Georgia" w:hAnsi="Georgia"/>
          <w:szCs w:val="20"/>
        </w:rPr>
        <w:t>Spółki</w:t>
      </w:r>
      <w:r w:rsidRPr="0047714D">
        <w:rPr>
          <w:rFonts w:ascii="Georgia" w:hAnsi="Georgia"/>
          <w:szCs w:val="20"/>
        </w:rPr>
        <w:t xml:space="preserve"> </w:t>
      </w:r>
      <w:r w:rsidR="00292C21" w:rsidRPr="0047714D">
        <w:rPr>
          <w:rFonts w:ascii="Georgia" w:hAnsi="Georgia"/>
          <w:szCs w:val="20"/>
        </w:rPr>
        <w:t>informacji lub odwołań (linków) do informacji o prawach osób, sposo</w:t>
      </w:r>
      <w:r w:rsidR="002D3AA0" w:rsidRPr="0047714D">
        <w:rPr>
          <w:rFonts w:ascii="Georgia" w:hAnsi="Georgia"/>
          <w:szCs w:val="20"/>
        </w:rPr>
        <w:t xml:space="preserve">bie skorzystania z nich w </w:t>
      </w:r>
      <w:r>
        <w:rPr>
          <w:rFonts w:ascii="Georgia" w:hAnsi="Georgia"/>
          <w:szCs w:val="20"/>
        </w:rPr>
        <w:t>Spółce</w:t>
      </w:r>
      <w:r w:rsidR="00292C21" w:rsidRPr="0047714D">
        <w:rPr>
          <w:rFonts w:ascii="Georgia" w:hAnsi="Georgia"/>
          <w:szCs w:val="20"/>
        </w:rPr>
        <w:t>, w tym wymaganiach dotyczących iden</w:t>
      </w:r>
      <w:r w:rsidR="002D3AA0" w:rsidRPr="0047714D">
        <w:rPr>
          <w:rFonts w:ascii="Georgia" w:hAnsi="Georgia"/>
          <w:szCs w:val="20"/>
        </w:rPr>
        <w:t>tyfikacji, metodach kontaktu z</w:t>
      </w:r>
      <w:r>
        <w:rPr>
          <w:rFonts w:ascii="Georgia" w:hAnsi="Georgia"/>
          <w:szCs w:val="20"/>
        </w:rPr>
        <w:t>e Spółką</w:t>
      </w:r>
      <w:r w:rsidR="002D3AA0" w:rsidRPr="0047714D">
        <w:rPr>
          <w:rFonts w:ascii="Georgia" w:hAnsi="Georgia"/>
          <w:szCs w:val="20"/>
        </w:rPr>
        <w:t>, w tym celu.</w:t>
      </w:r>
    </w:p>
    <w:p w:rsidR="00292C21" w:rsidRPr="0047714D" w:rsidRDefault="008269E6" w:rsidP="0047714D">
      <w:pPr>
        <w:pStyle w:val="Akapitzlist"/>
        <w:numPr>
          <w:ilvl w:val="0"/>
          <w:numId w:val="26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Spółka</w:t>
      </w:r>
      <w:r w:rsidR="00292C21" w:rsidRPr="0047714D">
        <w:rPr>
          <w:rFonts w:ascii="Georgia" w:hAnsi="Georgia"/>
          <w:szCs w:val="20"/>
        </w:rPr>
        <w:t xml:space="preserve"> dba o dotrzymywanie prawnych terminów realizacji obowiązków względem osób.</w:t>
      </w:r>
    </w:p>
    <w:p w:rsidR="00292C21" w:rsidRPr="0047714D" w:rsidRDefault="008269E6" w:rsidP="0047714D">
      <w:pPr>
        <w:pStyle w:val="Akapitzlist"/>
        <w:numPr>
          <w:ilvl w:val="0"/>
          <w:numId w:val="26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 xml:space="preserve">Spółka </w:t>
      </w:r>
      <w:r w:rsidR="00292C21" w:rsidRPr="0047714D">
        <w:rPr>
          <w:rFonts w:ascii="Georgia" w:hAnsi="Georgia"/>
          <w:szCs w:val="20"/>
        </w:rPr>
        <w:t>wprowadza adekwatne metody identyfikacji i uwierzytelniania osób dla potrzeb realizacji praw jednostki i obowiązków informacyjnych.</w:t>
      </w:r>
    </w:p>
    <w:p w:rsidR="00292C21" w:rsidRPr="0047714D" w:rsidRDefault="0030018D" w:rsidP="0047714D">
      <w:pPr>
        <w:pStyle w:val="Akapitzlist"/>
        <w:numPr>
          <w:ilvl w:val="0"/>
          <w:numId w:val="26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Spółka</w:t>
      </w:r>
      <w:r w:rsidR="00292C21" w:rsidRPr="0047714D">
        <w:rPr>
          <w:rFonts w:ascii="Georgia" w:hAnsi="Georgia"/>
          <w:szCs w:val="20"/>
        </w:rPr>
        <w:t xml:space="preserve"> dokumentuje obsługę obowiązków informacyjnych, zawiadomień i żądań osób.</w:t>
      </w:r>
    </w:p>
    <w:p w:rsidR="003E4D9B" w:rsidRPr="0047714D" w:rsidRDefault="003E4D9B" w:rsidP="0047714D">
      <w:pPr>
        <w:pStyle w:val="Akapitzlist"/>
        <w:spacing w:before="0" w:after="0" w:line="288" w:lineRule="auto"/>
        <w:ind w:left="360" w:firstLine="0"/>
        <w:rPr>
          <w:rFonts w:ascii="Georgia" w:hAnsi="Georgia"/>
          <w:szCs w:val="20"/>
        </w:rPr>
      </w:pPr>
    </w:p>
    <w:p w:rsidR="003E4D9B" w:rsidRPr="0047714D" w:rsidRDefault="003E4D9B" w:rsidP="0047714D">
      <w:pPr>
        <w:pStyle w:val="Akapitzlist"/>
        <w:spacing w:before="0" w:after="0" w:line="288" w:lineRule="auto"/>
        <w:ind w:left="360" w:firstLine="0"/>
        <w:jc w:val="center"/>
        <w:rPr>
          <w:rFonts w:ascii="Georgia" w:hAnsi="Georgia"/>
          <w:b/>
          <w:szCs w:val="20"/>
        </w:rPr>
      </w:pPr>
      <w:r w:rsidRPr="0047714D">
        <w:rPr>
          <w:rFonts w:ascii="Georgia" w:hAnsi="Georgia"/>
          <w:b/>
          <w:szCs w:val="20"/>
        </w:rPr>
        <w:t>§ 8</w:t>
      </w:r>
    </w:p>
    <w:p w:rsidR="00292C21" w:rsidRPr="0047714D" w:rsidRDefault="003E4D9B" w:rsidP="0047714D">
      <w:pPr>
        <w:spacing w:line="288" w:lineRule="auto"/>
        <w:jc w:val="center"/>
        <w:rPr>
          <w:rFonts w:ascii="Georgia" w:hAnsi="Georgia"/>
          <w:b/>
          <w:sz w:val="20"/>
          <w:szCs w:val="20"/>
        </w:rPr>
      </w:pPr>
      <w:r w:rsidRPr="0047714D">
        <w:rPr>
          <w:rFonts w:ascii="Georgia" w:hAnsi="Georgia"/>
          <w:b/>
          <w:sz w:val="20"/>
          <w:szCs w:val="20"/>
        </w:rPr>
        <w:t>OBOWIĄZKI INFORMACYJNE</w:t>
      </w:r>
    </w:p>
    <w:p w:rsidR="003E4D9B" w:rsidRPr="0047714D" w:rsidRDefault="003E4D9B" w:rsidP="0047714D">
      <w:pPr>
        <w:pStyle w:val="Akapitzlist"/>
        <w:spacing w:before="0" w:after="0" w:line="288" w:lineRule="auto"/>
        <w:ind w:firstLine="0"/>
        <w:rPr>
          <w:rFonts w:ascii="Georgia" w:hAnsi="Georgia"/>
          <w:szCs w:val="20"/>
        </w:rPr>
      </w:pPr>
    </w:p>
    <w:p w:rsidR="00292C21" w:rsidRPr="0047714D" w:rsidRDefault="0030018D" w:rsidP="0047714D">
      <w:pPr>
        <w:pStyle w:val="Akapitzlist"/>
        <w:numPr>
          <w:ilvl w:val="0"/>
          <w:numId w:val="27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Spółka</w:t>
      </w:r>
      <w:r w:rsidR="00292C21" w:rsidRPr="0047714D">
        <w:rPr>
          <w:rFonts w:ascii="Georgia" w:hAnsi="Georgia"/>
          <w:szCs w:val="20"/>
        </w:rPr>
        <w:t xml:space="preserve"> określa zgodne z prawem i efektywne sposoby wykonywania obowiązków informacyjnych.</w:t>
      </w:r>
    </w:p>
    <w:p w:rsidR="00292C21" w:rsidRPr="0047714D" w:rsidRDefault="0030018D" w:rsidP="0047714D">
      <w:pPr>
        <w:pStyle w:val="Akapitzlist"/>
        <w:numPr>
          <w:ilvl w:val="0"/>
          <w:numId w:val="27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Spółka</w:t>
      </w:r>
      <w:r w:rsidR="00292C21" w:rsidRPr="0047714D">
        <w:rPr>
          <w:rFonts w:ascii="Georgia" w:hAnsi="Georgia"/>
          <w:szCs w:val="20"/>
        </w:rPr>
        <w:t xml:space="preserve"> informuje osobę o przedłużeniu ponad jeden miesiąc terminu na rozpatrzenie żądania tej osoby.</w:t>
      </w:r>
    </w:p>
    <w:p w:rsidR="00292C21" w:rsidRPr="0047714D" w:rsidRDefault="0030018D" w:rsidP="0047714D">
      <w:pPr>
        <w:pStyle w:val="Akapitzlist"/>
        <w:numPr>
          <w:ilvl w:val="0"/>
          <w:numId w:val="27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</w:t>
      </w:r>
      <w:r w:rsidR="00292C21" w:rsidRPr="0047714D">
        <w:rPr>
          <w:rFonts w:ascii="Georgia" w:hAnsi="Georgia"/>
          <w:szCs w:val="20"/>
        </w:rPr>
        <w:t>informuje osobę o przetwarzaniu jej danych, przy pozyskiwaniu danych od tej osoby.</w:t>
      </w:r>
    </w:p>
    <w:p w:rsidR="00292C21" w:rsidRPr="0047714D" w:rsidRDefault="0030018D" w:rsidP="0047714D">
      <w:pPr>
        <w:pStyle w:val="Akapitzlist"/>
        <w:numPr>
          <w:ilvl w:val="0"/>
          <w:numId w:val="27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Spółka</w:t>
      </w:r>
      <w:r w:rsidR="00292C21" w:rsidRPr="0047714D">
        <w:rPr>
          <w:rFonts w:ascii="Georgia" w:hAnsi="Georgia"/>
          <w:szCs w:val="20"/>
        </w:rPr>
        <w:t xml:space="preserve"> informuje osobę o przetwarzaniu jej danych, przy pozyskiwaniu danych o tej osobie niebezpośrednio od niej.</w:t>
      </w:r>
    </w:p>
    <w:p w:rsidR="00292C21" w:rsidRPr="0047714D" w:rsidRDefault="0030018D" w:rsidP="0047714D">
      <w:pPr>
        <w:pStyle w:val="Akapitzlist"/>
        <w:numPr>
          <w:ilvl w:val="0"/>
          <w:numId w:val="27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</w:t>
      </w:r>
      <w:r w:rsidR="00292C21" w:rsidRPr="0047714D">
        <w:rPr>
          <w:rFonts w:ascii="Georgia" w:hAnsi="Georgia"/>
          <w:szCs w:val="20"/>
        </w:rPr>
        <w:t>określa sposób informowania osób o przetwarzaniu danych niezidentyfikowanych, tam gdzie to jest możliwe (np. tabliczka o objęciu obszaru monitoringiem wizyjnym).</w:t>
      </w:r>
    </w:p>
    <w:p w:rsidR="00292C21" w:rsidRPr="0047714D" w:rsidRDefault="0030018D" w:rsidP="0047714D">
      <w:pPr>
        <w:pStyle w:val="Akapitzlist"/>
        <w:numPr>
          <w:ilvl w:val="0"/>
          <w:numId w:val="27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Spółka</w:t>
      </w:r>
      <w:r w:rsidR="00292C21" w:rsidRPr="0047714D">
        <w:rPr>
          <w:rFonts w:ascii="Georgia" w:hAnsi="Georgia"/>
          <w:szCs w:val="20"/>
        </w:rPr>
        <w:t xml:space="preserve"> informuje osobę o planowanej zmianie celu przetwarzania danych.</w:t>
      </w:r>
    </w:p>
    <w:p w:rsidR="00292C21" w:rsidRPr="0047714D" w:rsidRDefault="0030018D" w:rsidP="0047714D">
      <w:pPr>
        <w:pStyle w:val="Akapitzlist"/>
        <w:numPr>
          <w:ilvl w:val="0"/>
          <w:numId w:val="27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 xml:space="preserve">Spółka </w:t>
      </w:r>
      <w:r w:rsidR="00292C21" w:rsidRPr="0047714D">
        <w:rPr>
          <w:rFonts w:ascii="Georgia" w:hAnsi="Georgia"/>
          <w:szCs w:val="20"/>
        </w:rPr>
        <w:t>informuje osobę przed uchyleniem ograniczenia przetwarzania.</w:t>
      </w:r>
    </w:p>
    <w:p w:rsidR="00292C21" w:rsidRPr="0047714D" w:rsidRDefault="0030018D" w:rsidP="0047714D">
      <w:pPr>
        <w:pStyle w:val="Akapitzlist"/>
        <w:numPr>
          <w:ilvl w:val="0"/>
          <w:numId w:val="27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Spółka</w:t>
      </w:r>
      <w:r w:rsidR="00292C21" w:rsidRPr="0047714D">
        <w:rPr>
          <w:rFonts w:ascii="Georgia" w:hAnsi="Georgia"/>
          <w:szCs w:val="20"/>
        </w:rPr>
        <w:t xml:space="preserve"> informuje odbiorców danych o sprostowaniu, usunięciu lub ograniczeniu przetwarzania danych (chyba że będzie to wymagało niewspółmiernie dużego wysiłku lub będzie niemożliwe).</w:t>
      </w:r>
    </w:p>
    <w:p w:rsidR="00292C21" w:rsidRPr="0047714D" w:rsidRDefault="0030018D" w:rsidP="0047714D">
      <w:pPr>
        <w:pStyle w:val="Akapitzlist"/>
        <w:numPr>
          <w:ilvl w:val="0"/>
          <w:numId w:val="27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</w:t>
      </w:r>
      <w:r w:rsidR="00292C21" w:rsidRPr="0047714D">
        <w:rPr>
          <w:rFonts w:ascii="Georgia" w:hAnsi="Georgia"/>
          <w:szCs w:val="20"/>
        </w:rPr>
        <w:t>informuje osobę o prawie sprzeciwu względem przetwarzania danych najpóźniej przy pierwszym kontakcie z tą osobą.</w:t>
      </w:r>
    </w:p>
    <w:p w:rsidR="00292C21" w:rsidRPr="0047714D" w:rsidRDefault="0030018D" w:rsidP="0047714D">
      <w:pPr>
        <w:pStyle w:val="Akapitzlist"/>
        <w:numPr>
          <w:ilvl w:val="0"/>
          <w:numId w:val="27"/>
        </w:numPr>
        <w:spacing w:before="0" w:after="0" w:line="288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</w:t>
      </w:r>
      <w:r w:rsidR="00292C21" w:rsidRPr="0047714D">
        <w:rPr>
          <w:rFonts w:ascii="Georgia" w:hAnsi="Georgia"/>
          <w:szCs w:val="20"/>
        </w:rPr>
        <w:t>bez zbędnej zwłoki zawiadamia osobę o naruszeniu ochrony danych osobowych, jeżeli może ono powodować wysokie ryzyko naruszenia praw lub wolności tej osoby.</w:t>
      </w:r>
    </w:p>
    <w:p w:rsidR="00525E46" w:rsidRDefault="00525E46" w:rsidP="00337E73">
      <w:pPr>
        <w:pStyle w:val="Akapitzlist"/>
        <w:spacing w:before="0" w:after="0" w:line="288" w:lineRule="auto"/>
        <w:ind w:left="0" w:firstLine="0"/>
        <w:rPr>
          <w:rFonts w:ascii="Georgia" w:hAnsi="Georgia"/>
          <w:b/>
          <w:szCs w:val="20"/>
        </w:rPr>
      </w:pPr>
    </w:p>
    <w:p w:rsidR="00CA4FB6" w:rsidRPr="0047714D" w:rsidRDefault="00DA033E" w:rsidP="0047714D">
      <w:pPr>
        <w:pStyle w:val="Akapitzlist"/>
        <w:spacing w:before="0" w:after="0" w:line="288" w:lineRule="auto"/>
        <w:ind w:left="0" w:firstLine="0"/>
        <w:jc w:val="center"/>
        <w:rPr>
          <w:rFonts w:ascii="Georgia" w:hAnsi="Georgia"/>
          <w:b/>
          <w:szCs w:val="20"/>
        </w:rPr>
      </w:pPr>
      <w:r w:rsidRPr="0047714D">
        <w:rPr>
          <w:rFonts w:ascii="Georgia" w:hAnsi="Georgia"/>
          <w:b/>
          <w:szCs w:val="20"/>
        </w:rPr>
        <w:t>§ 9</w:t>
      </w:r>
    </w:p>
    <w:p w:rsidR="00292C21" w:rsidRPr="0047714D" w:rsidRDefault="00CA4FB6" w:rsidP="0047714D">
      <w:pPr>
        <w:spacing w:line="288" w:lineRule="auto"/>
        <w:jc w:val="center"/>
        <w:rPr>
          <w:rFonts w:ascii="Georgia" w:hAnsi="Georgia"/>
          <w:b/>
          <w:sz w:val="20"/>
          <w:szCs w:val="20"/>
        </w:rPr>
      </w:pPr>
      <w:r w:rsidRPr="0047714D">
        <w:rPr>
          <w:rFonts w:ascii="Georgia" w:hAnsi="Georgia"/>
          <w:b/>
          <w:sz w:val="20"/>
          <w:szCs w:val="20"/>
        </w:rPr>
        <w:t>ŻĄDANIA OSÓB</w:t>
      </w:r>
    </w:p>
    <w:p w:rsidR="00CA4FB6" w:rsidRPr="0047714D" w:rsidRDefault="00CA4FB6" w:rsidP="0047714D">
      <w:pPr>
        <w:pStyle w:val="Akapitzlist"/>
        <w:spacing w:before="0" w:after="0" w:line="288" w:lineRule="auto"/>
        <w:ind w:firstLine="0"/>
        <w:rPr>
          <w:rFonts w:ascii="Georgia" w:hAnsi="Georgia"/>
          <w:szCs w:val="20"/>
        </w:rPr>
      </w:pPr>
    </w:p>
    <w:p w:rsidR="00292C21" w:rsidRPr="0047714D" w:rsidRDefault="00292C21" w:rsidP="0047714D">
      <w:pPr>
        <w:pStyle w:val="Akapitzlist"/>
        <w:numPr>
          <w:ilvl w:val="0"/>
          <w:numId w:val="2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Prawa osób trzecich</w:t>
      </w:r>
      <w:r w:rsidRPr="0047714D">
        <w:rPr>
          <w:rFonts w:ascii="Georgia" w:hAnsi="Georgia"/>
          <w:szCs w:val="20"/>
        </w:rPr>
        <w:t xml:space="preserve">. Realizując prawa osób, których dane dotyczą, </w:t>
      </w:r>
      <w:r w:rsidR="0030018D">
        <w:rPr>
          <w:rFonts w:ascii="Georgia" w:hAnsi="Georgia"/>
          <w:szCs w:val="20"/>
        </w:rPr>
        <w:t xml:space="preserve">Spółka </w:t>
      </w:r>
      <w:r w:rsidRPr="0047714D">
        <w:rPr>
          <w:rFonts w:ascii="Georgia" w:hAnsi="Georgia"/>
          <w:szCs w:val="20"/>
        </w:rPr>
        <w:t xml:space="preserve">wprowadza proceduralne gwarancje ochrony praw i wolności osób trzecich. W szczególności w przypadku powzięcia wiarygodnej wiadomości o tym, że wykonanie żądania osoby o wydanie kopii danych lub prawa do przeniesienia danych może niekorzystnie wpłynąć na prawa i wolności innych osób (np. prawa związane z ochroną danych innych osób, prawa własności intelektualnej, tajemnicę </w:t>
      </w:r>
      <w:r w:rsidRPr="0047714D">
        <w:rPr>
          <w:rFonts w:ascii="Georgia" w:hAnsi="Georgia"/>
          <w:szCs w:val="20"/>
        </w:rPr>
        <w:lastRenderedPageBreak/>
        <w:t xml:space="preserve">handlową, dobra osobiste itp.), </w:t>
      </w:r>
      <w:r w:rsidR="00A43C81">
        <w:rPr>
          <w:rFonts w:ascii="Georgia" w:hAnsi="Georgia"/>
          <w:szCs w:val="20"/>
        </w:rPr>
        <w:t>Spółka</w:t>
      </w:r>
      <w:r w:rsidR="00A43C81" w:rsidRPr="0047714D">
        <w:rPr>
          <w:rFonts w:ascii="Georgia" w:hAnsi="Georgia"/>
          <w:szCs w:val="20"/>
        </w:rPr>
        <w:t xml:space="preserve"> </w:t>
      </w:r>
      <w:r w:rsidRPr="0047714D">
        <w:rPr>
          <w:rFonts w:ascii="Georgia" w:hAnsi="Georgia"/>
          <w:szCs w:val="20"/>
        </w:rPr>
        <w:t>może zwrócić się do osoby w celu wyjaśnienia wątpliwości lub podjąć inne prawem dozwolone kroki, łącznie z odmową zadośćuczynienia żądaniu.</w:t>
      </w:r>
    </w:p>
    <w:p w:rsidR="00292C21" w:rsidRPr="0047714D" w:rsidRDefault="00292C21" w:rsidP="0047714D">
      <w:pPr>
        <w:pStyle w:val="Akapitzlist"/>
        <w:numPr>
          <w:ilvl w:val="0"/>
          <w:numId w:val="2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Nieprzetwarzanie</w:t>
      </w:r>
      <w:r w:rsidRPr="0047714D">
        <w:rPr>
          <w:rFonts w:ascii="Georgia" w:hAnsi="Georgia"/>
          <w:szCs w:val="20"/>
        </w:rPr>
        <w:t xml:space="preserve">. </w:t>
      </w:r>
      <w:r w:rsidR="00A43C81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informuje osobę o tym, że nie przetwarza danych jej dotyczących, jeśli taka osoba zgłosiła żądanie dotyczące jej praw.</w:t>
      </w:r>
    </w:p>
    <w:p w:rsidR="00292C21" w:rsidRPr="0047714D" w:rsidRDefault="00292C21" w:rsidP="0047714D">
      <w:pPr>
        <w:pStyle w:val="Akapitzlist"/>
        <w:numPr>
          <w:ilvl w:val="0"/>
          <w:numId w:val="2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Odmowa</w:t>
      </w:r>
      <w:r w:rsidRPr="0047714D">
        <w:rPr>
          <w:rFonts w:ascii="Georgia" w:hAnsi="Georgia"/>
          <w:szCs w:val="20"/>
        </w:rPr>
        <w:t xml:space="preserve">. </w:t>
      </w:r>
      <w:r w:rsidR="00A43C81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informuje osobę, w ciągu miesiąca od otrzymania żądania, o odmowie rozpatrzenia żądania i o prawach osoby z tym związanych.</w:t>
      </w:r>
    </w:p>
    <w:p w:rsidR="00292C21" w:rsidRPr="0047714D" w:rsidRDefault="00292C21" w:rsidP="0047714D">
      <w:pPr>
        <w:pStyle w:val="Akapitzlist"/>
        <w:numPr>
          <w:ilvl w:val="0"/>
          <w:numId w:val="2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Dostęp do danych</w:t>
      </w:r>
      <w:r w:rsidRPr="0047714D">
        <w:rPr>
          <w:rFonts w:ascii="Georgia" w:hAnsi="Georgia"/>
          <w:szCs w:val="20"/>
        </w:rPr>
        <w:t xml:space="preserve">. Na żądanie osoby dotyczące dostępu do jej danych, </w:t>
      </w:r>
      <w:r w:rsidR="00A43C81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informuje osobę, czy przetwarza jej dane oraz informuje osobę o szczegółach przetwarzania, zgodnie z art. 15 RODO (zakres odpowiada obowiązkowi informacyjnemu przy zbieraniu danych), a także udziela osobie dostępu do danych jej dotyczących. Dostęp do danych może być zrealizowany przez wydanie kopii danych, z zastrzeżeniem, że kopii danych wydanej w wykonaniu prawa dostępu do danych </w:t>
      </w:r>
      <w:r w:rsidR="00A43C81">
        <w:rPr>
          <w:rFonts w:ascii="Georgia" w:hAnsi="Georgia"/>
          <w:szCs w:val="20"/>
        </w:rPr>
        <w:t>Spółka</w:t>
      </w:r>
      <w:r w:rsidR="00A43C81" w:rsidRPr="0047714D">
        <w:rPr>
          <w:rFonts w:ascii="Georgia" w:hAnsi="Georgia"/>
          <w:szCs w:val="20"/>
        </w:rPr>
        <w:t xml:space="preserve"> </w:t>
      </w:r>
      <w:r w:rsidRPr="0047714D">
        <w:rPr>
          <w:rFonts w:ascii="Georgia" w:hAnsi="Georgia"/>
          <w:szCs w:val="20"/>
        </w:rPr>
        <w:t>nie uzna za pierwszą nieodpłatną kopię danych dla potrzeb opłat za kopie danych.</w:t>
      </w:r>
    </w:p>
    <w:p w:rsidR="00292C21" w:rsidRPr="0047714D" w:rsidRDefault="00292C21" w:rsidP="0047714D">
      <w:pPr>
        <w:pStyle w:val="Akapitzlist"/>
        <w:numPr>
          <w:ilvl w:val="0"/>
          <w:numId w:val="2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Kopie danych</w:t>
      </w:r>
      <w:r w:rsidRPr="0047714D">
        <w:rPr>
          <w:rFonts w:ascii="Georgia" w:hAnsi="Georgia"/>
          <w:szCs w:val="20"/>
        </w:rPr>
        <w:t xml:space="preserve">. Na żądanie </w:t>
      </w:r>
      <w:r w:rsidR="00A43C81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wydaje osobie kopię danych jej dotyczących i odnotowuje fakt wydania pierwszej kopii danych. </w:t>
      </w:r>
      <w:r w:rsidR="00A43C81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wprowadza i utrzymuje cennik kopii danych, zgodnie z którym pobiera opłaty za kolejne kopie danych. Cena kopii danych skalkulowana jest w oparciu o oszacowany jednostkowy koszt obsługi żądania wydania kopii danych.</w:t>
      </w:r>
    </w:p>
    <w:p w:rsidR="00292C21" w:rsidRPr="0047714D" w:rsidRDefault="00292C21" w:rsidP="0047714D">
      <w:pPr>
        <w:pStyle w:val="Akapitzlist"/>
        <w:numPr>
          <w:ilvl w:val="0"/>
          <w:numId w:val="2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Sprostowanie danych</w:t>
      </w:r>
      <w:r w:rsidRPr="0047714D">
        <w:rPr>
          <w:rFonts w:ascii="Georgia" w:hAnsi="Georgia"/>
          <w:szCs w:val="20"/>
        </w:rPr>
        <w:t xml:space="preserve">. </w:t>
      </w:r>
      <w:r w:rsidR="00A43C81">
        <w:rPr>
          <w:rFonts w:ascii="Georgia" w:hAnsi="Georgia"/>
          <w:szCs w:val="20"/>
        </w:rPr>
        <w:t>Spółka</w:t>
      </w:r>
      <w:r w:rsidR="00B85D73" w:rsidRPr="0047714D">
        <w:rPr>
          <w:rFonts w:ascii="Georgia" w:hAnsi="Georgia"/>
          <w:szCs w:val="20"/>
        </w:rPr>
        <w:t xml:space="preserve"> </w:t>
      </w:r>
      <w:r w:rsidRPr="0047714D">
        <w:rPr>
          <w:rFonts w:ascii="Georgia" w:hAnsi="Georgia"/>
          <w:szCs w:val="20"/>
        </w:rPr>
        <w:t xml:space="preserve">dokonuje sprostowania nieprawidłowych danych na żądanie osoby. </w:t>
      </w:r>
      <w:r w:rsidR="00A43C81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ma prawo odmówić sprostowania danych, chyba że osoba w rozsądny sposób wykaże nieprawidłowości danych, których sprostowania się domaga. W przypadku sprostowania danych </w:t>
      </w:r>
      <w:r w:rsidR="00A43C81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informuje osobę o odbiorcach danych, na żądanie tej osoby.</w:t>
      </w:r>
    </w:p>
    <w:p w:rsidR="00292C21" w:rsidRPr="0047714D" w:rsidRDefault="00292C21" w:rsidP="0047714D">
      <w:pPr>
        <w:pStyle w:val="Akapitzlist"/>
        <w:numPr>
          <w:ilvl w:val="0"/>
          <w:numId w:val="2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Uzupełnienie danych</w:t>
      </w:r>
      <w:r w:rsidRPr="0047714D">
        <w:rPr>
          <w:rFonts w:ascii="Georgia" w:hAnsi="Georgia"/>
          <w:szCs w:val="20"/>
        </w:rPr>
        <w:t xml:space="preserve">. </w:t>
      </w:r>
      <w:r w:rsidR="003D576F">
        <w:rPr>
          <w:rFonts w:ascii="Georgia" w:hAnsi="Georgia"/>
          <w:szCs w:val="20"/>
        </w:rPr>
        <w:t>Spółka</w:t>
      </w:r>
      <w:r w:rsidR="003D576F" w:rsidRPr="0047714D">
        <w:rPr>
          <w:rFonts w:ascii="Georgia" w:hAnsi="Georgia"/>
          <w:szCs w:val="20"/>
        </w:rPr>
        <w:t xml:space="preserve"> </w:t>
      </w:r>
      <w:r w:rsidRPr="0047714D">
        <w:rPr>
          <w:rFonts w:ascii="Georgia" w:hAnsi="Georgia"/>
          <w:szCs w:val="20"/>
        </w:rPr>
        <w:t xml:space="preserve">uzupełnia i aktualizuje dane na żądanie osoby. </w:t>
      </w:r>
      <w:r w:rsidR="003D576F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ma prawo odmówić uzupełnienia danych, jeżeli uzupełnienie byłoby niezgodne z celami przetwarzania danych (np. </w:t>
      </w:r>
      <w:r w:rsidR="003D576F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nie musi przetwarzać danych, które są </w:t>
      </w:r>
      <w:r w:rsidR="003D576F">
        <w:rPr>
          <w:rFonts w:ascii="Georgia" w:hAnsi="Georgia"/>
          <w:szCs w:val="20"/>
        </w:rPr>
        <w:t>Spółce</w:t>
      </w:r>
      <w:r w:rsidRPr="0047714D">
        <w:rPr>
          <w:rFonts w:ascii="Georgia" w:hAnsi="Georgia"/>
          <w:szCs w:val="20"/>
        </w:rPr>
        <w:t xml:space="preserve"> zbędne). </w:t>
      </w:r>
      <w:r w:rsidR="003D576F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może polegać na oświadczeniu osoby, co do uzupełnianych danych, chyba że będzie to niewystarczające w świetle przyjętych przez </w:t>
      </w:r>
      <w:r w:rsidR="003D576F">
        <w:rPr>
          <w:rFonts w:ascii="Georgia" w:hAnsi="Georgia"/>
          <w:szCs w:val="20"/>
        </w:rPr>
        <w:t xml:space="preserve">Spółkę </w:t>
      </w:r>
      <w:r w:rsidRPr="0047714D">
        <w:rPr>
          <w:rFonts w:ascii="Georgia" w:hAnsi="Georgia"/>
          <w:szCs w:val="20"/>
        </w:rPr>
        <w:t xml:space="preserve">procedur (np. co do pozyskiwania takich danych), prawa lub zaistnieją podstawy, aby uznać oświadczenie za niewiarygodne. </w:t>
      </w:r>
    </w:p>
    <w:p w:rsidR="00292C21" w:rsidRPr="0047714D" w:rsidRDefault="00292C21" w:rsidP="0047714D">
      <w:pPr>
        <w:pStyle w:val="Akapitzlist"/>
        <w:numPr>
          <w:ilvl w:val="0"/>
          <w:numId w:val="2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Usunięcie danych.</w:t>
      </w:r>
      <w:r w:rsidRPr="0047714D">
        <w:rPr>
          <w:rFonts w:ascii="Georgia" w:hAnsi="Georgia"/>
          <w:szCs w:val="20"/>
        </w:rPr>
        <w:t xml:space="preserve"> Na żądanie osoby, </w:t>
      </w:r>
      <w:r w:rsidR="003D576F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usuwa dane, gdy:</w:t>
      </w:r>
    </w:p>
    <w:p w:rsidR="00292C21" w:rsidRPr="0047714D" w:rsidRDefault="00292C21" w:rsidP="0047714D">
      <w:pPr>
        <w:pStyle w:val="Akapitzlist"/>
        <w:numPr>
          <w:ilvl w:val="0"/>
          <w:numId w:val="3"/>
        </w:numPr>
        <w:spacing w:before="0" w:after="0" w:line="288" w:lineRule="auto"/>
        <w:ind w:left="851" w:hanging="425"/>
        <w:rPr>
          <w:rFonts w:ascii="Georgia" w:hAnsi="Georgia"/>
          <w:szCs w:val="20"/>
        </w:rPr>
      </w:pPr>
      <w:r w:rsidRPr="0047714D">
        <w:rPr>
          <w:rFonts w:ascii="Georgia" w:hAnsi="Georgia"/>
          <w:szCs w:val="20"/>
        </w:rPr>
        <w:t>dane nie są niezbędne do celów, w których zostały zebrane ani przetwarzane w innych celach,</w:t>
      </w:r>
    </w:p>
    <w:p w:rsidR="00292C21" w:rsidRPr="0047714D" w:rsidRDefault="00292C21" w:rsidP="0047714D">
      <w:pPr>
        <w:pStyle w:val="Akapitzlist"/>
        <w:numPr>
          <w:ilvl w:val="0"/>
          <w:numId w:val="3"/>
        </w:numPr>
        <w:spacing w:before="0" w:after="0" w:line="288" w:lineRule="auto"/>
        <w:ind w:left="851" w:hanging="425"/>
        <w:rPr>
          <w:rFonts w:ascii="Georgia" w:hAnsi="Georgia"/>
          <w:szCs w:val="20"/>
        </w:rPr>
      </w:pPr>
      <w:r w:rsidRPr="0047714D">
        <w:rPr>
          <w:rFonts w:ascii="Georgia" w:hAnsi="Georgia"/>
          <w:szCs w:val="20"/>
        </w:rPr>
        <w:t>zgoda na ich przetwarzanie została cofnięta, a nie ma innej podstawy prawnej przetwarzania,</w:t>
      </w:r>
    </w:p>
    <w:p w:rsidR="00292C21" w:rsidRPr="0047714D" w:rsidRDefault="00292C21" w:rsidP="0047714D">
      <w:pPr>
        <w:pStyle w:val="Akapitzlist"/>
        <w:numPr>
          <w:ilvl w:val="0"/>
          <w:numId w:val="3"/>
        </w:numPr>
        <w:spacing w:before="0" w:after="0" w:line="288" w:lineRule="auto"/>
        <w:ind w:left="851" w:hanging="425"/>
        <w:rPr>
          <w:rFonts w:ascii="Georgia" w:hAnsi="Georgia"/>
          <w:szCs w:val="20"/>
        </w:rPr>
      </w:pPr>
      <w:r w:rsidRPr="0047714D">
        <w:rPr>
          <w:rFonts w:ascii="Georgia" w:hAnsi="Georgia"/>
          <w:szCs w:val="20"/>
        </w:rPr>
        <w:t>osoba wniosła skuteczny sprzeciw względem przetwarzania tych danych,</w:t>
      </w:r>
    </w:p>
    <w:p w:rsidR="00292C21" w:rsidRPr="0047714D" w:rsidRDefault="00292C21" w:rsidP="0047714D">
      <w:pPr>
        <w:pStyle w:val="Akapitzlist"/>
        <w:numPr>
          <w:ilvl w:val="0"/>
          <w:numId w:val="3"/>
        </w:numPr>
        <w:spacing w:before="0" w:after="0" w:line="288" w:lineRule="auto"/>
        <w:ind w:left="851" w:hanging="425"/>
        <w:rPr>
          <w:rFonts w:ascii="Georgia" w:hAnsi="Georgia"/>
          <w:szCs w:val="20"/>
        </w:rPr>
      </w:pPr>
      <w:r w:rsidRPr="0047714D">
        <w:rPr>
          <w:rFonts w:ascii="Georgia" w:hAnsi="Georgia"/>
          <w:szCs w:val="20"/>
        </w:rPr>
        <w:t>dane były przetwarzane niezgodnie z prawem,</w:t>
      </w:r>
    </w:p>
    <w:p w:rsidR="00292C21" w:rsidRPr="0047714D" w:rsidRDefault="00292C21" w:rsidP="0047714D">
      <w:pPr>
        <w:pStyle w:val="Akapitzlist"/>
        <w:numPr>
          <w:ilvl w:val="0"/>
          <w:numId w:val="3"/>
        </w:numPr>
        <w:spacing w:before="0" w:after="0" w:line="288" w:lineRule="auto"/>
        <w:ind w:left="851" w:hanging="425"/>
        <w:rPr>
          <w:rFonts w:ascii="Georgia" w:hAnsi="Georgia"/>
          <w:szCs w:val="20"/>
        </w:rPr>
      </w:pPr>
      <w:r w:rsidRPr="0047714D">
        <w:rPr>
          <w:rFonts w:ascii="Georgia" w:hAnsi="Georgia"/>
          <w:szCs w:val="20"/>
        </w:rPr>
        <w:t>konieczność usunięcia wynika z obowiązku prawnego,</w:t>
      </w:r>
    </w:p>
    <w:p w:rsidR="00292C21" w:rsidRPr="0047714D" w:rsidRDefault="00292C21" w:rsidP="0047714D">
      <w:pPr>
        <w:pStyle w:val="Akapitzlist"/>
        <w:numPr>
          <w:ilvl w:val="0"/>
          <w:numId w:val="3"/>
        </w:numPr>
        <w:spacing w:before="0" w:after="0" w:line="288" w:lineRule="auto"/>
        <w:ind w:left="851" w:hanging="425"/>
        <w:rPr>
          <w:rFonts w:ascii="Georgia" w:hAnsi="Georgia"/>
          <w:szCs w:val="20"/>
        </w:rPr>
      </w:pPr>
      <w:r w:rsidRPr="0047714D">
        <w:rPr>
          <w:rFonts w:ascii="Georgia" w:hAnsi="Georgia"/>
          <w:szCs w:val="20"/>
        </w:rPr>
        <w:t>żądanie dotyczy danych dziecka zebranych na podstawie zgody w celu świadczenia usług społeczeństwa informacyjnego oferowanych bezpośrednio dziecku (np. profil dziecka na portalu społecznościowym, udział w konkursie na stronie internetowej).</w:t>
      </w:r>
    </w:p>
    <w:p w:rsidR="00292C21" w:rsidRPr="0047714D" w:rsidRDefault="003E3BE1" w:rsidP="0047714D">
      <w:pPr>
        <w:pStyle w:val="Akapitzlist"/>
        <w:spacing w:before="0" w:after="0" w:line="288" w:lineRule="auto"/>
        <w:ind w:left="426" w:firstLine="0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Spółka</w:t>
      </w:r>
      <w:r w:rsidR="005A2D88" w:rsidRPr="0047714D">
        <w:rPr>
          <w:rFonts w:ascii="Georgia" w:hAnsi="Georgia"/>
          <w:szCs w:val="20"/>
        </w:rPr>
        <w:t xml:space="preserve"> </w:t>
      </w:r>
      <w:r w:rsidR="00292C21" w:rsidRPr="0047714D">
        <w:rPr>
          <w:rFonts w:ascii="Georgia" w:hAnsi="Georgia"/>
          <w:szCs w:val="20"/>
        </w:rPr>
        <w:t>określa sposób obsługi prawa do usunięcia danych w taki sposób, aby zapewnić efektywną realizację tego prawa przy poszanowaniu wszystkich zasad ochrony danych, w tym bezpieczeństwa, a także weryfikację, czy nie zachodzą wyjątki, o których mowa w art. 17. ust. 3 RODO.</w:t>
      </w:r>
    </w:p>
    <w:p w:rsidR="00292C21" w:rsidRPr="0047714D" w:rsidRDefault="00292C21" w:rsidP="0047714D">
      <w:pPr>
        <w:spacing w:line="288" w:lineRule="auto"/>
        <w:ind w:left="426"/>
        <w:jc w:val="both"/>
        <w:rPr>
          <w:rFonts w:ascii="Georgia" w:hAnsi="Georgia"/>
          <w:color w:val="000000"/>
          <w:sz w:val="20"/>
          <w:szCs w:val="20"/>
        </w:rPr>
      </w:pPr>
      <w:r w:rsidRPr="0047714D">
        <w:rPr>
          <w:rFonts w:ascii="Georgia" w:hAnsi="Georgia"/>
          <w:sz w:val="20"/>
          <w:szCs w:val="20"/>
        </w:rPr>
        <w:t xml:space="preserve">Jeżeli dane podlegające usunięciu zostały upublicznione przez </w:t>
      </w:r>
      <w:r w:rsidR="00B47EA6">
        <w:rPr>
          <w:rFonts w:ascii="Georgia" w:hAnsi="Georgia"/>
          <w:sz w:val="20"/>
          <w:szCs w:val="20"/>
        </w:rPr>
        <w:t>Spółkę</w:t>
      </w:r>
      <w:r w:rsidRPr="0047714D">
        <w:rPr>
          <w:rFonts w:ascii="Georgia" w:hAnsi="Georgia"/>
          <w:sz w:val="20"/>
          <w:szCs w:val="20"/>
        </w:rPr>
        <w:t xml:space="preserve">, </w:t>
      </w:r>
      <w:r w:rsidR="00B47EA6">
        <w:rPr>
          <w:rFonts w:ascii="Georgia" w:hAnsi="Georgia"/>
          <w:sz w:val="20"/>
          <w:szCs w:val="20"/>
        </w:rPr>
        <w:t>Spółka</w:t>
      </w:r>
      <w:r w:rsidR="005A2D88" w:rsidRPr="0047714D">
        <w:rPr>
          <w:rFonts w:ascii="Georgia" w:hAnsi="Georgia"/>
          <w:sz w:val="20"/>
          <w:szCs w:val="20"/>
        </w:rPr>
        <w:t xml:space="preserve"> </w:t>
      </w:r>
      <w:r w:rsidRPr="0047714D">
        <w:rPr>
          <w:rFonts w:ascii="Georgia" w:hAnsi="Georgia"/>
          <w:sz w:val="20"/>
          <w:szCs w:val="20"/>
        </w:rPr>
        <w:t xml:space="preserve">podejmuje </w:t>
      </w:r>
      <w:r w:rsidRPr="0047714D">
        <w:rPr>
          <w:rFonts w:ascii="Georgia" w:hAnsi="Georgia"/>
          <w:color w:val="000000"/>
          <w:sz w:val="20"/>
          <w:szCs w:val="20"/>
        </w:rPr>
        <w:t xml:space="preserve">rozsądne działania, w tym </w:t>
      </w:r>
      <w:r w:rsidRPr="0047714D">
        <w:rPr>
          <w:rFonts w:ascii="Georgia" w:hAnsi="Georgia"/>
          <w:sz w:val="20"/>
          <w:szCs w:val="20"/>
        </w:rPr>
        <w:t>środki</w:t>
      </w:r>
      <w:r w:rsidRPr="0047714D">
        <w:rPr>
          <w:rFonts w:ascii="Georgia" w:hAnsi="Georgia"/>
          <w:color w:val="000000"/>
          <w:sz w:val="20"/>
          <w:szCs w:val="20"/>
        </w:rPr>
        <w:t xml:space="preserve"> techniczne, by poinformować innych administratorów przetwarzających te dane osobowe, o potrzebie usunięcia danych i dostępu do nich. </w:t>
      </w:r>
    </w:p>
    <w:p w:rsidR="005A2D88" w:rsidRPr="0047714D" w:rsidRDefault="00292C21" w:rsidP="00337E73">
      <w:pPr>
        <w:spacing w:line="288" w:lineRule="auto"/>
        <w:ind w:left="426"/>
        <w:jc w:val="both"/>
        <w:rPr>
          <w:rFonts w:ascii="Georgia" w:hAnsi="Georgia"/>
          <w:sz w:val="20"/>
          <w:szCs w:val="20"/>
        </w:rPr>
      </w:pPr>
      <w:r w:rsidRPr="0047714D">
        <w:rPr>
          <w:rFonts w:ascii="Georgia" w:hAnsi="Georgia"/>
          <w:color w:val="000000"/>
          <w:sz w:val="20"/>
          <w:szCs w:val="20"/>
        </w:rPr>
        <w:t xml:space="preserve">W przypadku </w:t>
      </w:r>
      <w:r w:rsidRPr="0047714D">
        <w:rPr>
          <w:rFonts w:ascii="Georgia" w:hAnsi="Georgia"/>
          <w:sz w:val="20"/>
          <w:szCs w:val="20"/>
        </w:rPr>
        <w:t>usunięcia</w:t>
      </w:r>
      <w:r w:rsidRPr="0047714D">
        <w:rPr>
          <w:rFonts w:ascii="Georgia" w:hAnsi="Georgia"/>
          <w:color w:val="000000"/>
          <w:sz w:val="20"/>
          <w:szCs w:val="20"/>
        </w:rPr>
        <w:t xml:space="preserve"> danych</w:t>
      </w:r>
      <w:r w:rsidRPr="0047714D">
        <w:rPr>
          <w:rFonts w:ascii="Georgia" w:hAnsi="Georgia"/>
          <w:sz w:val="20"/>
          <w:szCs w:val="20"/>
        </w:rPr>
        <w:t xml:space="preserve"> </w:t>
      </w:r>
      <w:r w:rsidR="00B47EA6">
        <w:rPr>
          <w:rFonts w:ascii="Georgia" w:hAnsi="Georgia"/>
          <w:sz w:val="20"/>
          <w:szCs w:val="20"/>
        </w:rPr>
        <w:t>Spółka</w:t>
      </w:r>
      <w:r w:rsidRPr="0047714D">
        <w:rPr>
          <w:rFonts w:ascii="Georgia" w:hAnsi="Georgia"/>
          <w:sz w:val="20"/>
          <w:szCs w:val="20"/>
        </w:rPr>
        <w:t xml:space="preserve"> informuje osobę o odbiorcach danych, na żądanie tej osoby.</w:t>
      </w:r>
    </w:p>
    <w:p w:rsidR="00495700" w:rsidRPr="0047714D" w:rsidRDefault="00292C21" w:rsidP="0047714D">
      <w:pPr>
        <w:pStyle w:val="Akapitzlist"/>
        <w:numPr>
          <w:ilvl w:val="0"/>
          <w:numId w:val="2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Ograniczenie przetwarzania.</w:t>
      </w:r>
      <w:r w:rsidRPr="0047714D">
        <w:rPr>
          <w:rFonts w:ascii="Georgia" w:hAnsi="Georgia"/>
          <w:szCs w:val="20"/>
        </w:rPr>
        <w:t xml:space="preserve"> </w:t>
      </w:r>
      <w:r w:rsidR="00B47EA6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dokonuje ograniczenia przetwarzania danych na żądanie osoby, gdy:</w:t>
      </w:r>
    </w:p>
    <w:p w:rsidR="00292C21" w:rsidRPr="0047714D" w:rsidRDefault="00292C21" w:rsidP="0047714D">
      <w:pPr>
        <w:pStyle w:val="Akapitzlist"/>
        <w:numPr>
          <w:ilvl w:val="0"/>
          <w:numId w:val="18"/>
        </w:numPr>
        <w:spacing w:before="0" w:after="0" w:line="288" w:lineRule="auto"/>
        <w:ind w:left="1136" w:hanging="710"/>
        <w:rPr>
          <w:rFonts w:ascii="Georgia" w:hAnsi="Georgia"/>
          <w:szCs w:val="20"/>
        </w:rPr>
      </w:pPr>
      <w:r w:rsidRPr="0047714D">
        <w:rPr>
          <w:rFonts w:ascii="Georgia" w:hAnsi="Georgia"/>
          <w:szCs w:val="20"/>
        </w:rPr>
        <w:t>osoba kwestionuje prawidłowość danych – na okres pozwalający sprawdzić ich prawidłowość,</w:t>
      </w:r>
    </w:p>
    <w:p w:rsidR="00292C21" w:rsidRPr="0047714D" w:rsidRDefault="00292C21" w:rsidP="0047714D">
      <w:pPr>
        <w:pStyle w:val="Akapitzlist"/>
        <w:numPr>
          <w:ilvl w:val="0"/>
          <w:numId w:val="18"/>
        </w:numPr>
        <w:spacing w:before="0" w:after="0" w:line="288" w:lineRule="auto"/>
        <w:ind w:left="1136" w:hanging="710"/>
        <w:rPr>
          <w:rFonts w:ascii="Georgia" w:hAnsi="Georgia"/>
          <w:szCs w:val="20"/>
        </w:rPr>
      </w:pPr>
      <w:r w:rsidRPr="0047714D">
        <w:rPr>
          <w:rFonts w:ascii="Georgia" w:hAnsi="Georgia"/>
          <w:szCs w:val="20"/>
        </w:rPr>
        <w:t>przetwarzanie jest niezgodne z prawem, a osoba, której dane dotyczą, sprzeciwia się usunięciu danych osobowych, żądając w zamian ograniczenia ich wykorzystywania,</w:t>
      </w:r>
    </w:p>
    <w:p w:rsidR="00292C21" w:rsidRPr="0047714D" w:rsidRDefault="00B47EA6" w:rsidP="0047714D">
      <w:pPr>
        <w:pStyle w:val="Akapitzlist"/>
        <w:numPr>
          <w:ilvl w:val="0"/>
          <w:numId w:val="18"/>
        </w:numPr>
        <w:spacing w:before="0" w:after="0" w:line="288" w:lineRule="auto"/>
        <w:ind w:left="1136" w:hanging="710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lastRenderedPageBreak/>
        <w:t>Spółka</w:t>
      </w:r>
      <w:r w:rsidR="00292C21" w:rsidRPr="0047714D">
        <w:rPr>
          <w:rFonts w:ascii="Georgia" w:hAnsi="Georgia"/>
          <w:szCs w:val="20"/>
        </w:rPr>
        <w:t xml:space="preserve"> nie potrzebuje już danych osobowych, ale są one potrzebne osobie, której dane dotyczą, do ustalenia, dochodzenia lub obrony roszczeń,</w:t>
      </w:r>
    </w:p>
    <w:p w:rsidR="00292C21" w:rsidRPr="0047714D" w:rsidRDefault="00292C21" w:rsidP="0047714D">
      <w:pPr>
        <w:pStyle w:val="Akapitzlist"/>
        <w:numPr>
          <w:ilvl w:val="0"/>
          <w:numId w:val="18"/>
        </w:numPr>
        <w:spacing w:before="0" w:after="0" w:line="288" w:lineRule="auto"/>
        <w:ind w:left="1136" w:hanging="710"/>
        <w:rPr>
          <w:rFonts w:ascii="Georgia" w:hAnsi="Georgia"/>
          <w:szCs w:val="20"/>
        </w:rPr>
      </w:pPr>
      <w:r w:rsidRPr="0047714D">
        <w:rPr>
          <w:rFonts w:ascii="Georgia" w:hAnsi="Georgia"/>
          <w:szCs w:val="20"/>
        </w:rPr>
        <w:t xml:space="preserve">osoba wniosła sprzeciw względem przetwarzania z przyczyn związanych z jej szczególną sytuacją – do czasu stwierdzenia, czy po stronie </w:t>
      </w:r>
      <w:r w:rsidR="00A82237">
        <w:rPr>
          <w:rFonts w:ascii="Georgia" w:hAnsi="Georgia"/>
          <w:szCs w:val="20"/>
        </w:rPr>
        <w:t>Spółki</w:t>
      </w:r>
      <w:r w:rsidR="00A82237" w:rsidRPr="0047714D">
        <w:rPr>
          <w:rFonts w:ascii="Georgia" w:hAnsi="Georgia"/>
          <w:szCs w:val="20"/>
        </w:rPr>
        <w:t xml:space="preserve"> </w:t>
      </w:r>
      <w:r w:rsidRPr="0047714D">
        <w:rPr>
          <w:rFonts w:ascii="Georgia" w:hAnsi="Georgia"/>
          <w:szCs w:val="20"/>
        </w:rPr>
        <w:t>zachodzą prawnie uzasadnione podstawy nadrzędne wobec podstaw sprzeciwu.</w:t>
      </w:r>
    </w:p>
    <w:p w:rsidR="00292C21" w:rsidRPr="0047714D" w:rsidRDefault="00292C21" w:rsidP="0047714D">
      <w:pPr>
        <w:spacing w:line="288" w:lineRule="auto"/>
        <w:ind w:left="426"/>
        <w:jc w:val="both"/>
        <w:rPr>
          <w:rFonts w:ascii="Georgia" w:hAnsi="Georgia"/>
          <w:sz w:val="20"/>
          <w:szCs w:val="20"/>
        </w:rPr>
      </w:pPr>
      <w:r w:rsidRPr="0047714D">
        <w:rPr>
          <w:rFonts w:ascii="Georgia" w:hAnsi="Georgia"/>
          <w:sz w:val="20"/>
          <w:szCs w:val="20"/>
        </w:rPr>
        <w:t xml:space="preserve">W trakcie ograniczenia przetwarzania </w:t>
      </w:r>
      <w:r w:rsidR="00B47EA6">
        <w:rPr>
          <w:rFonts w:ascii="Georgia" w:hAnsi="Georgia"/>
          <w:sz w:val="20"/>
          <w:szCs w:val="20"/>
        </w:rPr>
        <w:t>Spółka</w:t>
      </w:r>
      <w:r w:rsidRPr="0047714D">
        <w:rPr>
          <w:rFonts w:ascii="Georgia" w:hAnsi="Georgia"/>
          <w:sz w:val="20"/>
          <w:szCs w:val="20"/>
        </w:rPr>
        <w:t xml:space="preserve"> przechowuje dane, natomiast nie przetwarza ich (nie wykorzystuje, nie przekazuje), bez zgody osoby, której dane dotyczą, chyba że w celu ustalenia, dochodzenia lub obrony roszczeń, lub w celu ochrony praw innej osoby fizycznej lub prawnej, lub z uwagi na ważne względy interesu publicznego.</w:t>
      </w:r>
    </w:p>
    <w:p w:rsidR="00292C21" w:rsidRPr="0047714D" w:rsidRDefault="00DB1642" w:rsidP="0047714D">
      <w:pPr>
        <w:spacing w:line="288" w:lineRule="auto"/>
        <w:ind w:left="426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Spółka</w:t>
      </w:r>
      <w:r w:rsidRPr="0047714D">
        <w:rPr>
          <w:rFonts w:ascii="Georgia" w:hAnsi="Georgia"/>
          <w:sz w:val="20"/>
          <w:szCs w:val="20"/>
        </w:rPr>
        <w:t xml:space="preserve"> </w:t>
      </w:r>
      <w:r w:rsidR="00292C21" w:rsidRPr="0047714D">
        <w:rPr>
          <w:rFonts w:ascii="Georgia" w:hAnsi="Georgia"/>
          <w:sz w:val="20"/>
          <w:szCs w:val="20"/>
        </w:rPr>
        <w:t>informuje osobę przed uchyleniem ograniczenia przetwarzania.</w:t>
      </w:r>
    </w:p>
    <w:p w:rsidR="003E2261" w:rsidRPr="0047714D" w:rsidRDefault="00292C21" w:rsidP="0047714D">
      <w:pPr>
        <w:spacing w:line="288" w:lineRule="auto"/>
        <w:ind w:left="426"/>
        <w:jc w:val="both"/>
        <w:rPr>
          <w:rFonts w:ascii="Georgia" w:hAnsi="Georgia"/>
          <w:sz w:val="20"/>
          <w:szCs w:val="20"/>
        </w:rPr>
      </w:pPr>
      <w:r w:rsidRPr="0047714D">
        <w:rPr>
          <w:rFonts w:ascii="Georgia" w:hAnsi="Georgia"/>
          <w:color w:val="000000"/>
          <w:sz w:val="20"/>
          <w:szCs w:val="20"/>
        </w:rPr>
        <w:t xml:space="preserve">W przypadku ograniczenia </w:t>
      </w:r>
      <w:r w:rsidRPr="0047714D">
        <w:rPr>
          <w:rFonts w:ascii="Georgia" w:hAnsi="Georgia"/>
          <w:sz w:val="20"/>
          <w:szCs w:val="20"/>
        </w:rPr>
        <w:t>przetwarzania</w:t>
      </w:r>
      <w:r w:rsidRPr="0047714D">
        <w:rPr>
          <w:rFonts w:ascii="Georgia" w:hAnsi="Georgia"/>
          <w:color w:val="000000"/>
          <w:sz w:val="20"/>
          <w:szCs w:val="20"/>
        </w:rPr>
        <w:t xml:space="preserve"> danych</w:t>
      </w:r>
      <w:r w:rsidRPr="0047714D">
        <w:rPr>
          <w:rFonts w:ascii="Georgia" w:hAnsi="Georgia"/>
          <w:sz w:val="20"/>
          <w:szCs w:val="20"/>
        </w:rPr>
        <w:t xml:space="preserve"> </w:t>
      </w:r>
      <w:r w:rsidR="00DB1642">
        <w:rPr>
          <w:rFonts w:ascii="Georgia" w:hAnsi="Georgia"/>
          <w:sz w:val="20"/>
          <w:szCs w:val="20"/>
        </w:rPr>
        <w:t>Spółka</w:t>
      </w:r>
      <w:r w:rsidR="00DB1642" w:rsidRPr="0047714D">
        <w:rPr>
          <w:rFonts w:ascii="Georgia" w:hAnsi="Georgia"/>
          <w:sz w:val="20"/>
          <w:szCs w:val="20"/>
        </w:rPr>
        <w:t xml:space="preserve"> </w:t>
      </w:r>
      <w:r w:rsidRPr="0047714D">
        <w:rPr>
          <w:rFonts w:ascii="Georgia" w:hAnsi="Georgia"/>
          <w:sz w:val="20"/>
          <w:szCs w:val="20"/>
        </w:rPr>
        <w:t>informuje osobę o odbiorcach danych, na żądanie tej osoby.</w:t>
      </w:r>
    </w:p>
    <w:p w:rsidR="00292C21" w:rsidRPr="0047714D" w:rsidRDefault="00292C21" w:rsidP="0047714D">
      <w:pPr>
        <w:pStyle w:val="Akapitzlist"/>
        <w:numPr>
          <w:ilvl w:val="0"/>
          <w:numId w:val="2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Przenoszenie danych.</w:t>
      </w:r>
      <w:r w:rsidRPr="0047714D">
        <w:rPr>
          <w:rFonts w:ascii="Georgia" w:hAnsi="Georgia"/>
          <w:szCs w:val="20"/>
        </w:rPr>
        <w:t xml:space="preserve"> Na żądanie osoby </w:t>
      </w:r>
      <w:r w:rsidR="00DB1642">
        <w:rPr>
          <w:rFonts w:ascii="Georgia" w:hAnsi="Georgia"/>
          <w:szCs w:val="20"/>
        </w:rPr>
        <w:t>Spółka</w:t>
      </w:r>
      <w:r w:rsidR="00DB1642" w:rsidRPr="0047714D">
        <w:rPr>
          <w:rFonts w:ascii="Georgia" w:hAnsi="Georgia"/>
          <w:szCs w:val="20"/>
        </w:rPr>
        <w:t xml:space="preserve"> </w:t>
      </w:r>
      <w:r w:rsidRPr="0047714D">
        <w:rPr>
          <w:rFonts w:ascii="Georgia" w:hAnsi="Georgia"/>
          <w:szCs w:val="20"/>
        </w:rPr>
        <w:t xml:space="preserve">wydaje w </w:t>
      </w:r>
      <w:r w:rsidRPr="0047714D">
        <w:rPr>
          <w:rFonts w:ascii="Georgia" w:hAnsi="Georgia"/>
          <w:color w:val="000000"/>
          <w:szCs w:val="20"/>
        </w:rPr>
        <w:t xml:space="preserve">ustrukturyzowanym, powszechnie używanym formacie nadającym się do </w:t>
      </w:r>
      <w:r w:rsidRPr="0047714D">
        <w:rPr>
          <w:rFonts w:ascii="Georgia" w:hAnsi="Georgia"/>
          <w:szCs w:val="20"/>
        </w:rPr>
        <w:t>odczytu</w:t>
      </w:r>
      <w:r w:rsidRPr="0047714D">
        <w:rPr>
          <w:rFonts w:ascii="Georgia" w:hAnsi="Georgia"/>
          <w:color w:val="000000"/>
          <w:szCs w:val="20"/>
        </w:rPr>
        <w:t xml:space="preserve"> maszynowego</w:t>
      </w:r>
      <w:r w:rsidRPr="0047714D">
        <w:rPr>
          <w:rFonts w:ascii="Georgia" w:hAnsi="Georgia"/>
          <w:szCs w:val="20"/>
        </w:rPr>
        <w:t xml:space="preserve"> lub przekazuje innemu podmiotowi, </w:t>
      </w:r>
      <w:r w:rsidRPr="00FA4320">
        <w:rPr>
          <w:rFonts w:ascii="Georgia" w:hAnsi="Georgia"/>
          <w:szCs w:val="20"/>
        </w:rPr>
        <w:t>jeśli</w:t>
      </w:r>
      <w:r w:rsidRPr="0047714D">
        <w:rPr>
          <w:rFonts w:ascii="Georgia" w:hAnsi="Georgia"/>
          <w:szCs w:val="20"/>
        </w:rPr>
        <w:t xml:space="preserve"> jest to możliwe, dane dotyczące tej osoby, które dostarczyła ona </w:t>
      </w:r>
      <w:r w:rsidR="00DB1642">
        <w:rPr>
          <w:rFonts w:ascii="Georgia" w:hAnsi="Georgia"/>
          <w:szCs w:val="20"/>
        </w:rPr>
        <w:t>Spółce</w:t>
      </w:r>
      <w:r w:rsidRPr="0047714D">
        <w:rPr>
          <w:rFonts w:ascii="Georgia" w:hAnsi="Georgia"/>
          <w:szCs w:val="20"/>
        </w:rPr>
        <w:t xml:space="preserve">, przetwarzane na podstawie zgody tej osoby lub w celu zawarcia lub wykonania umowy z nią zawartej, w </w:t>
      </w:r>
      <w:r w:rsidR="007B3055" w:rsidRPr="0047714D">
        <w:rPr>
          <w:rFonts w:ascii="Georgia" w:hAnsi="Georgia"/>
          <w:szCs w:val="20"/>
        </w:rPr>
        <w:t xml:space="preserve">systemach informatycznych </w:t>
      </w:r>
      <w:r w:rsidR="00DB1642">
        <w:rPr>
          <w:rFonts w:ascii="Georgia" w:hAnsi="Georgia"/>
          <w:szCs w:val="20"/>
        </w:rPr>
        <w:t>Spółki</w:t>
      </w:r>
      <w:r w:rsidRPr="0047714D">
        <w:rPr>
          <w:rFonts w:ascii="Georgia" w:hAnsi="Georgia"/>
          <w:szCs w:val="20"/>
        </w:rPr>
        <w:t>.</w:t>
      </w:r>
    </w:p>
    <w:p w:rsidR="00292C21" w:rsidRPr="0047714D" w:rsidRDefault="00292C21" w:rsidP="0047714D">
      <w:pPr>
        <w:pStyle w:val="Akapitzlist"/>
        <w:numPr>
          <w:ilvl w:val="0"/>
          <w:numId w:val="2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Sprzeciw w szczególnej sytuacji.</w:t>
      </w:r>
      <w:r w:rsidRPr="0047714D">
        <w:rPr>
          <w:rFonts w:ascii="Georgia" w:hAnsi="Georgia"/>
          <w:szCs w:val="20"/>
        </w:rPr>
        <w:t xml:space="preserve"> Jeżeli osoba zgłosi umotywowany jej szczególną sytuacją sprzeciw względem przetwarzania jej danych, a dane przetwarzane są przez </w:t>
      </w:r>
      <w:r w:rsidR="00A82237">
        <w:rPr>
          <w:rFonts w:ascii="Georgia" w:hAnsi="Georgia"/>
          <w:szCs w:val="20"/>
        </w:rPr>
        <w:t>Spółkę</w:t>
      </w:r>
      <w:r w:rsidR="00A82237" w:rsidRPr="0047714D">
        <w:rPr>
          <w:rFonts w:ascii="Georgia" w:hAnsi="Georgia"/>
          <w:szCs w:val="20"/>
        </w:rPr>
        <w:t xml:space="preserve"> </w:t>
      </w:r>
      <w:r w:rsidRPr="0047714D">
        <w:rPr>
          <w:rFonts w:ascii="Georgia" w:hAnsi="Georgia"/>
          <w:szCs w:val="20"/>
        </w:rPr>
        <w:t xml:space="preserve">w oparciu o uzasadniony interes </w:t>
      </w:r>
      <w:r w:rsidR="00A82237">
        <w:rPr>
          <w:rFonts w:ascii="Georgia" w:hAnsi="Georgia"/>
          <w:szCs w:val="20"/>
        </w:rPr>
        <w:t xml:space="preserve">Spółki </w:t>
      </w:r>
      <w:r w:rsidRPr="0047714D">
        <w:rPr>
          <w:rFonts w:ascii="Georgia" w:hAnsi="Georgia"/>
          <w:szCs w:val="20"/>
        </w:rPr>
        <w:t xml:space="preserve">lub o powierzone </w:t>
      </w:r>
      <w:r w:rsidR="00A82237">
        <w:rPr>
          <w:rFonts w:ascii="Georgia" w:hAnsi="Georgia"/>
          <w:szCs w:val="20"/>
        </w:rPr>
        <w:t xml:space="preserve">Spółce </w:t>
      </w:r>
      <w:r w:rsidRPr="0047714D">
        <w:rPr>
          <w:rFonts w:ascii="Georgia" w:hAnsi="Georgia"/>
          <w:szCs w:val="20"/>
        </w:rPr>
        <w:t xml:space="preserve">zadanie w interesie publicznym, </w:t>
      </w:r>
      <w:r w:rsidR="00A82237">
        <w:rPr>
          <w:rFonts w:ascii="Georgia" w:hAnsi="Georgia"/>
          <w:szCs w:val="20"/>
        </w:rPr>
        <w:t xml:space="preserve">Spółka </w:t>
      </w:r>
      <w:r w:rsidRPr="00FA4320">
        <w:rPr>
          <w:rFonts w:ascii="Georgia" w:hAnsi="Georgia"/>
          <w:szCs w:val="20"/>
        </w:rPr>
        <w:t>uwzględni</w:t>
      </w:r>
      <w:r w:rsidRPr="0047714D">
        <w:rPr>
          <w:rFonts w:ascii="Georgia" w:hAnsi="Georgia"/>
          <w:szCs w:val="20"/>
        </w:rPr>
        <w:t xml:space="preserve"> sprzeciw, o ile nie zachodzą po stronie </w:t>
      </w:r>
      <w:r w:rsidR="00A82237">
        <w:rPr>
          <w:rFonts w:ascii="Georgia" w:hAnsi="Georgia"/>
          <w:szCs w:val="20"/>
        </w:rPr>
        <w:t xml:space="preserve">Spółki </w:t>
      </w:r>
      <w:r w:rsidRPr="0047714D">
        <w:rPr>
          <w:rFonts w:ascii="Georgia" w:hAnsi="Georgia"/>
          <w:szCs w:val="20"/>
        </w:rPr>
        <w:t>ważne prawnie uzasadnione podstawy do przetwarzania, nadrzędne wobec interesów, praw i wolności osoby zgłaszającej sprzeciw, lub podstawy do ustalenia, dochodzenia lub obrony roszczeń.</w:t>
      </w:r>
    </w:p>
    <w:p w:rsidR="00292C21" w:rsidRPr="0047714D" w:rsidRDefault="00292C21" w:rsidP="0047714D">
      <w:pPr>
        <w:pStyle w:val="Akapitzlist"/>
        <w:numPr>
          <w:ilvl w:val="0"/>
          <w:numId w:val="2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b/>
          <w:color w:val="000000"/>
          <w:szCs w:val="20"/>
        </w:rPr>
        <w:t>Sprzeciw przy badaniach naukowych, historycznych lub celach statystycznych.</w:t>
      </w:r>
      <w:r w:rsidRPr="0047714D">
        <w:rPr>
          <w:rFonts w:ascii="Georgia" w:hAnsi="Georgia"/>
          <w:color w:val="000000"/>
          <w:szCs w:val="20"/>
        </w:rPr>
        <w:t xml:space="preserve"> Jeżeli </w:t>
      </w:r>
      <w:r w:rsidR="00A82237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color w:val="000000"/>
          <w:szCs w:val="20"/>
        </w:rPr>
        <w:t xml:space="preserve"> prowadzi badania naukowe, historyczne lub przetwarza dane w celach statystycznych, osoba może</w:t>
      </w:r>
      <w:r w:rsidRPr="00FA4320">
        <w:rPr>
          <w:rFonts w:ascii="Georgia" w:hAnsi="Georgia"/>
          <w:color w:val="000000"/>
          <w:szCs w:val="20"/>
        </w:rPr>
        <w:t xml:space="preserve"> </w:t>
      </w:r>
      <w:r w:rsidRPr="00FA4320">
        <w:rPr>
          <w:rFonts w:ascii="Georgia" w:hAnsi="Georgia"/>
          <w:szCs w:val="20"/>
        </w:rPr>
        <w:t>wnieść</w:t>
      </w:r>
      <w:r w:rsidRPr="0047714D">
        <w:rPr>
          <w:rFonts w:ascii="Georgia" w:hAnsi="Georgia"/>
          <w:color w:val="000000"/>
          <w:szCs w:val="20"/>
        </w:rPr>
        <w:t xml:space="preserve"> </w:t>
      </w:r>
      <w:r w:rsidRPr="0047714D">
        <w:rPr>
          <w:rFonts w:ascii="Georgia" w:hAnsi="Georgia"/>
          <w:szCs w:val="20"/>
        </w:rPr>
        <w:t xml:space="preserve">umotywowany jej szczególną sytuacją </w:t>
      </w:r>
      <w:r w:rsidRPr="0047714D">
        <w:rPr>
          <w:rFonts w:ascii="Georgia" w:hAnsi="Georgia"/>
          <w:color w:val="000000"/>
          <w:szCs w:val="20"/>
        </w:rPr>
        <w:t xml:space="preserve">sprzeciw względem takiego przetwarzania. </w:t>
      </w:r>
      <w:r w:rsidR="00A82237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color w:val="000000"/>
          <w:szCs w:val="20"/>
        </w:rPr>
        <w:t xml:space="preserve"> uwzględni taki sprzeciw, chyba że </w:t>
      </w:r>
      <w:r w:rsidRPr="0047714D">
        <w:rPr>
          <w:rFonts w:ascii="Georgia" w:hAnsi="Georgia"/>
          <w:szCs w:val="20"/>
        </w:rPr>
        <w:t>przetwarzanie</w:t>
      </w:r>
      <w:r w:rsidRPr="0047714D">
        <w:rPr>
          <w:rFonts w:ascii="Georgia" w:hAnsi="Georgia"/>
          <w:color w:val="000000"/>
          <w:szCs w:val="20"/>
        </w:rPr>
        <w:t xml:space="preserve"> jest niezbędne do wykonania zadania realizowanego w interesie publicznym.</w:t>
      </w:r>
    </w:p>
    <w:p w:rsidR="00292C21" w:rsidRPr="0047714D" w:rsidRDefault="00292C21" w:rsidP="0047714D">
      <w:pPr>
        <w:pStyle w:val="Akapitzlist"/>
        <w:numPr>
          <w:ilvl w:val="0"/>
          <w:numId w:val="2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>Sprzeciw względem marketingu bezpośredniego.</w:t>
      </w:r>
      <w:r w:rsidRPr="0047714D">
        <w:rPr>
          <w:rFonts w:ascii="Georgia" w:hAnsi="Georgia"/>
          <w:szCs w:val="20"/>
        </w:rPr>
        <w:t xml:space="preserve"> Jeżeli osoba zgłosi sprzeciw względem przetwarzania jej danych przez </w:t>
      </w:r>
      <w:r w:rsidR="00A82237">
        <w:rPr>
          <w:rFonts w:ascii="Georgia" w:hAnsi="Georgia"/>
          <w:szCs w:val="20"/>
        </w:rPr>
        <w:t>Spółkę</w:t>
      </w:r>
      <w:r w:rsidRPr="0047714D">
        <w:rPr>
          <w:rFonts w:ascii="Georgia" w:hAnsi="Georgia"/>
          <w:szCs w:val="20"/>
        </w:rPr>
        <w:t xml:space="preserve"> na potrzeby marketingu bezpośredniego (w tym </w:t>
      </w:r>
      <w:r w:rsidRPr="00FA4320">
        <w:rPr>
          <w:rFonts w:ascii="Georgia" w:hAnsi="Georgia"/>
          <w:szCs w:val="20"/>
        </w:rPr>
        <w:t>ewentualnie</w:t>
      </w:r>
      <w:r w:rsidRPr="0047714D">
        <w:rPr>
          <w:rFonts w:ascii="Georgia" w:hAnsi="Georgia"/>
          <w:szCs w:val="20"/>
        </w:rPr>
        <w:t xml:space="preserve"> profilowania), </w:t>
      </w:r>
      <w:r w:rsidR="00A82237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uwzględni sprzeciw i zaprzestanie takiego przetwarzania.</w:t>
      </w:r>
    </w:p>
    <w:p w:rsidR="00CC7DCC" w:rsidRPr="0047714D" w:rsidRDefault="00292C21" w:rsidP="0047714D">
      <w:pPr>
        <w:pStyle w:val="Akapitzlist"/>
        <w:numPr>
          <w:ilvl w:val="0"/>
          <w:numId w:val="28"/>
        </w:numPr>
        <w:spacing w:before="0" w:after="0" w:line="288" w:lineRule="auto"/>
        <w:rPr>
          <w:rFonts w:ascii="Georgia" w:hAnsi="Georgia"/>
          <w:szCs w:val="20"/>
        </w:rPr>
      </w:pPr>
      <w:r w:rsidRPr="0047714D">
        <w:rPr>
          <w:rFonts w:ascii="Georgia" w:hAnsi="Georgia"/>
          <w:b/>
          <w:szCs w:val="20"/>
        </w:rPr>
        <w:t xml:space="preserve">Prawo do ludzkiej interwencji przy automatycznym przetwarzaniu. </w:t>
      </w:r>
      <w:r w:rsidRPr="0047714D">
        <w:rPr>
          <w:rFonts w:ascii="Georgia" w:hAnsi="Georgia"/>
          <w:szCs w:val="20"/>
        </w:rPr>
        <w:t xml:space="preserve">Jeżeli </w:t>
      </w:r>
      <w:r w:rsidR="00A82237">
        <w:rPr>
          <w:rFonts w:ascii="Georgia" w:hAnsi="Georgia"/>
          <w:szCs w:val="20"/>
        </w:rPr>
        <w:t>Spółka</w:t>
      </w:r>
      <w:r w:rsidR="00E65A36" w:rsidRPr="0047714D">
        <w:rPr>
          <w:rFonts w:ascii="Georgia" w:hAnsi="Georgia"/>
          <w:szCs w:val="20"/>
        </w:rPr>
        <w:t xml:space="preserve"> </w:t>
      </w:r>
      <w:r w:rsidRPr="0047714D">
        <w:rPr>
          <w:rFonts w:ascii="Georgia" w:hAnsi="Georgia"/>
          <w:szCs w:val="20"/>
        </w:rPr>
        <w:t xml:space="preserve">przetwarza dane w sposób automatyczny, w tym w szczególności profiluje osoby, i w konsekwencji podejmuje względem osoby decyzje wywołujące skutki prawne lub inaczej istotnie wpływające na </w:t>
      </w:r>
      <w:r w:rsidRPr="00FA4320">
        <w:rPr>
          <w:rFonts w:ascii="Georgia" w:hAnsi="Georgia"/>
          <w:szCs w:val="20"/>
        </w:rPr>
        <w:t>osobę</w:t>
      </w:r>
      <w:r w:rsidRPr="0047714D">
        <w:rPr>
          <w:rFonts w:ascii="Georgia" w:hAnsi="Georgia"/>
          <w:szCs w:val="20"/>
        </w:rPr>
        <w:t xml:space="preserve">, </w:t>
      </w:r>
      <w:r w:rsidR="00A82237">
        <w:rPr>
          <w:rFonts w:ascii="Georgia" w:hAnsi="Georgia"/>
          <w:szCs w:val="20"/>
        </w:rPr>
        <w:t>Spółka</w:t>
      </w:r>
      <w:r w:rsidRPr="0047714D">
        <w:rPr>
          <w:rFonts w:ascii="Georgia" w:hAnsi="Georgia"/>
          <w:szCs w:val="20"/>
        </w:rPr>
        <w:t xml:space="preserve"> zapewnia możliwość odwołania się do interwencji i decyzji człowieka po stronie </w:t>
      </w:r>
      <w:r w:rsidR="00A82237">
        <w:rPr>
          <w:rFonts w:ascii="Georgia" w:hAnsi="Georgia"/>
          <w:szCs w:val="20"/>
        </w:rPr>
        <w:t>Spółki</w:t>
      </w:r>
      <w:r w:rsidRPr="0047714D">
        <w:rPr>
          <w:rFonts w:ascii="Georgia" w:hAnsi="Georgia"/>
          <w:szCs w:val="20"/>
        </w:rPr>
        <w:t xml:space="preserve">, chyba że taka automatyczna decyzja (i) jest niezbędna do zawarcia lub wykonania umowy między odwołującą się osobą a </w:t>
      </w:r>
      <w:r w:rsidR="00A82237">
        <w:rPr>
          <w:rFonts w:ascii="Georgia" w:hAnsi="Georgia"/>
          <w:szCs w:val="20"/>
        </w:rPr>
        <w:t>Spółką</w:t>
      </w:r>
      <w:r w:rsidRPr="0047714D">
        <w:rPr>
          <w:rFonts w:ascii="Georgia" w:hAnsi="Georgia"/>
          <w:szCs w:val="20"/>
        </w:rPr>
        <w:t>; lub (ii) jest wprost dozwolona przepisami prawa; lub (iii) opiera się o wyraźną zgodę odwołującej osoby.</w:t>
      </w:r>
    </w:p>
    <w:p w:rsidR="00CC7DCC" w:rsidRPr="0047714D" w:rsidRDefault="00CC7DCC" w:rsidP="0047714D">
      <w:pPr>
        <w:pStyle w:val="Akapitzlist"/>
        <w:spacing w:before="0" w:after="0" w:line="288" w:lineRule="auto"/>
        <w:ind w:left="360" w:firstLine="0"/>
        <w:rPr>
          <w:rFonts w:ascii="Georgia" w:hAnsi="Georgia"/>
          <w:b/>
          <w:szCs w:val="20"/>
        </w:rPr>
      </w:pPr>
    </w:p>
    <w:p w:rsidR="00525E46" w:rsidRPr="008634AB" w:rsidRDefault="00525E46" w:rsidP="00525E46">
      <w:pPr>
        <w:pStyle w:val="Akapitzlist"/>
        <w:spacing w:before="0" w:after="0" w:line="288" w:lineRule="auto"/>
        <w:ind w:left="295" w:firstLine="0"/>
        <w:rPr>
          <w:rFonts w:ascii="Georgia" w:hAnsi="Georgia"/>
          <w:szCs w:val="20"/>
        </w:rPr>
      </w:pPr>
      <w:r w:rsidRPr="008634AB">
        <w:rPr>
          <w:rFonts w:ascii="Georgia" w:hAnsi="Georgia"/>
          <w:szCs w:val="20"/>
        </w:rPr>
        <w:t>(…)</w:t>
      </w:r>
    </w:p>
    <w:p w:rsidR="00292C21" w:rsidRPr="0047714D" w:rsidRDefault="00292C21" w:rsidP="00525E46">
      <w:pPr>
        <w:pStyle w:val="Akapitzlist"/>
        <w:spacing w:before="0" w:after="0" w:line="288" w:lineRule="auto"/>
        <w:ind w:left="0" w:firstLine="0"/>
        <w:jc w:val="center"/>
        <w:rPr>
          <w:rFonts w:ascii="Georgia" w:hAnsi="Georgia"/>
          <w:i/>
          <w:szCs w:val="20"/>
        </w:rPr>
      </w:pPr>
    </w:p>
    <w:sectPr w:rsidR="00292C21" w:rsidRPr="0047714D" w:rsidSect="00A57D9A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2C2" w:rsidRDefault="00C002C2">
      <w:r>
        <w:separator/>
      </w:r>
    </w:p>
  </w:endnote>
  <w:endnote w:type="continuationSeparator" w:id="0">
    <w:p w:rsidR="00C002C2" w:rsidRDefault="00C00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237" w:rsidRPr="00CC7DCC" w:rsidRDefault="009837F9">
    <w:pPr>
      <w:pStyle w:val="Stopka"/>
      <w:jc w:val="center"/>
      <w:rPr>
        <w:rFonts w:ascii="Georgia" w:hAnsi="Georgia"/>
        <w:sz w:val="18"/>
        <w:szCs w:val="18"/>
      </w:rPr>
    </w:pPr>
    <w:r w:rsidRPr="00CC7DCC">
      <w:rPr>
        <w:rFonts w:ascii="Georgia" w:hAnsi="Georgia"/>
        <w:sz w:val="18"/>
        <w:szCs w:val="18"/>
      </w:rPr>
      <w:fldChar w:fldCharType="begin"/>
    </w:r>
    <w:r w:rsidR="00A82237" w:rsidRPr="00CC7DCC">
      <w:rPr>
        <w:rFonts w:ascii="Georgia" w:hAnsi="Georgia"/>
        <w:sz w:val="18"/>
        <w:szCs w:val="18"/>
      </w:rPr>
      <w:instrText>PAGE   \* MERGEFORMAT</w:instrText>
    </w:r>
    <w:r w:rsidRPr="00CC7DCC">
      <w:rPr>
        <w:rFonts w:ascii="Georgia" w:hAnsi="Georgia"/>
        <w:sz w:val="18"/>
        <w:szCs w:val="18"/>
      </w:rPr>
      <w:fldChar w:fldCharType="separate"/>
    </w:r>
    <w:r w:rsidR="00051678">
      <w:rPr>
        <w:rFonts w:ascii="Georgia" w:hAnsi="Georgia"/>
        <w:noProof/>
        <w:sz w:val="18"/>
        <w:szCs w:val="18"/>
      </w:rPr>
      <w:t>4</w:t>
    </w:r>
    <w:r w:rsidRPr="00CC7DCC">
      <w:rPr>
        <w:rFonts w:ascii="Georgia" w:hAnsi="Georgia"/>
        <w:sz w:val="18"/>
        <w:szCs w:val="18"/>
      </w:rPr>
      <w:fldChar w:fldCharType="end"/>
    </w:r>
  </w:p>
  <w:p w:rsidR="00A82237" w:rsidRDefault="00A822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2C2" w:rsidRDefault="00C002C2">
      <w:r>
        <w:separator/>
      </w:r>
    </w:p>
  </w:footnote>
  <w:footnote w:type="continuationSeparator" w:id="0">
    <w:p w:rsidR="00C002C2" w:rsidRDefault="00C002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424"/>
    <w:multiLevelType w:val="hybridMultilevel"/>
    <w:tmpl w:val="6338BD02"/>
    <w:lvl w:ilvl="0" w:tplc="905A6F3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3119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B10046"/>
    <w:multiLevelType w:val="hybridMultilevel"/>
    <w:tmpl w:val="6338BD02"/>
    <w:lvl w:ilvl="0" w:tplc="905A6F3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3119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7A1189"/>
    <w:multiLevelType w:val="multilevel"/>
    <w:tmpl w:val="14A8D26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09DB46D3"/>
    <w:multiLevelType w:val="hybridMultilevel"/>
    <w:tmpl w:val="F0B88D56"/>
    <w:lvl w:ilvl="0" w:tplc="905A6F3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11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4DC72A0"/>
    <w:multiLevelType w:val="hybridMultilevel"/>
    <w:tmpl w:val="3E56CA20"/>
    <w:lvl w:ilvl="0" w:tplc="84C298D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485ADF"/>
    <w:multiLevelType w:val="hybridMultilevel"/>
    <w:tmpl w:val="7DB650C6"/>
    <w:lvl w:ilvl="0" w:tplc="30A2FD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03CB4"/>
    <w:multiLevelType w:val="hybridMultilevel"/>
    <w:tmpl w:val="12EC2A8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1E13727D"/>
    <w:multiLevelType w:val="multilevel"/>
    <w:tmpl w:val="DAB633CE"/>
    <w:lvl w:ilvl="0">
      <w:start w:val="6"/>
      <w:numFmt w:val="decimal"/>
      <w:lvlText w:val="%1."/>
      <w:lvlJc w:val="left"/>
      <w:pPr>
        <w:ind w:left="380" w:hanging="3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27F04BDC"/>
    <w:multiLevelType w:val="hybridMultilevel"/>
    <w:tmpl w:val="F0B88D56"/>
    <w:lvl w:ilvl="0" w:tplc="905A6F3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11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82E2C6E"/>
    <w:multiLevelType w:val="hybridMultilevel"/>
    <w:tmpl w:val="6338BD02"/>
    <w:lvl w:ilvl="0" w:tplc="905A6F3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3119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B0B031A"/>
    <w:multiLevelType w:val="hybridMultilevel"/>
    <w:tmpl w:val="B7A4ABB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CB857DF"/>
    <w:multiLevelType w:val="multilevel"/>
    <w:tmpl w:val="FA4E4D90"/>
    <w:lvl w:ilvl="0">
      <w:start w:val="5"/>
      <w:numFmt w:val="decimal"/>
      <w:lvlText w:val="%1."/>
      <w:lvlJc w:val="left"/>
      <w:pPr>
        <w:ind w:left="380" w:hanging="38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36E067C4"/>
    <w:multiLevelType w:val="hybridMultilevel"/>
    <w:tmpl w:val="F0B88D56"/>
    <w:lvl w:ilvl="0" w:tplc="905A6F3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11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39540342"/>
    <w:multiLevelType w:val="hybridMultilevel"/>
    <w:tmpl w:val="B7A4ABB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A7C72C6"/>
    <w:multiLevelType w:val="hybridMultilevel"/>
    <w:tmpl w:val="CB8AF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D31E2D"/>
    <w:multiLevelType w:val="hybridMultilevel"/>
    <w:tmpl w:val="291C8FD2"/>
    <w:lvl w:ilvl="0" w:tplc="CD04B53A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0B20BD6"/>
    <w:multiLevelType w:val="hybridMultilevel"/>
    <w:tmpl w:val="73D64A0E"/>
    <w:lvl w:ilvl="0" w:tplc="CD04B53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53E3014F"/>
    <w:multiLevelType w:val="hybridMultilevel"/>
    <w:tmpl w:val="6338BD02"/>
    <w:lvl w:ilvl="0" w:tplc="905A6F3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3119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54E100D5"/>
    <w:multiLevelType w:val="hybridMultilevel"/>
    <w:tmpl w:val="2EC81E68"/>
    <w:lvl w:ilvl="0" w:tplc="E8F46EFC">
      <w:start w:val="1"/>
      <w:numFmt w:val="lowerRoman"/>
      <w:lvlText w:val="(%1)"/>
      <w:lvlJc w:val="left"/>
      <w:pPr>
        <w:ind w:left="1440" w:hanging="720"/>
      </w:pPr>
      <w:rPr>
        <w:rFonts w:ascii="Georgia" w:hAnsi="Georgia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07A6268"/>
    <w:multiLevelType w:val="hybridMultilevel"/>
    <w:tmpl w:val="CEA4043E"/>
    <w:lvl w:ilvl="0" w:tplc="11DC933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630919D7"/>
    <w:multiLevelType w:val="hybridMultilevel"/>
    <w:tmpl w:val="D9566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8D2F05"/>
    <w:multiLevelType w:val="hybridMultilevel"/>
    <w:tmpl w:val="9ACE5FB4"/>
    <w:lvl w:ilvl="0" w:tplc="04150017">
      <w:start w:val="1"/>
      <w:numFmt w:val="lowerLetter"/>
      <w:lvlText w:val="%1)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685F4867"/>
    <w:multiLevelType w:val="hybridMultilevel"/>
    <w:tmpl w:val="9ACE5FB4"/>
    <w:lvl w:ilvl="0" w:tplc="04150017">
      <w:start w:val="1"/>
      <w:numFmt w:val="lowerLetter"/>
      <w:lvlText w:val="%1)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69BC1FF8"/>
    <w:multiLevelType w:val="hybridMultilevel"/>
    <w:tmpl w:val="F0B88D56"/>
    <w:lvl w:ilvl="0" w:tplc="905A6F3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11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A062841"/>
    <w:multiLevelType w:val="hybridMultilevel"/>
    <w:tmpl w:val="BF26B3FC"/>
    <w:lvl w:ilvl="0" w:tplc="396A033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0D86166"/>
    <w:multiLevelType w:val="hybridMultilevel"/>
    <w:tmpl w:val="E9E0C2CE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>
    <w:nsid w:val="73443E68"/>
    <w:multiLevelType w:val="hybridMultilevel"/>
    <w:tmpl w:val="A7EEBFAE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793252B2"/>
    <w:multiLevelType w:val="hybridMultilevel"/>
    <w:tmpl w:val="B7A4ABB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A98652F"/>
    <w:multiLevelType w:val="hybridMultilevel"/>
    <w:tmpl w:val="AFE8D616"/>
    <w:lvl w:ilvl="0" w:tplc="912CDEEC">
      <w:start w:val="1"/>
      <w:numFmt w:val="decimal"/>
      <w:lvlText w:val="%1."/>
      <w:lvlJc w:val="left"/>
      <w:pPr>
        <w:ind w:left="295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05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29">
    <w:nsid w:val="7B4C70A5"/>
    <w:multiLevelType w:val="multilevel"/>
    <w:tmpl w:val="A04E3D1C"/>
    <w:lvl w:ilvl="0">
      <w:start w:val="8"/>
      <w:numFmt w:val="decimal"/>
      <w:lvlText w:val="%1."/>
      <w:lvlJc w:val="left"/>
      <w:pPr>
        <w:ind w:left="380" w:hanging="3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7B716C9A"/>
    <w:multiLevelType w:val="hybridMultilevel"/>
    <w:tmpl w:val="4F4A5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667256"/>
    <w:multiLevelType w:val="hybridMultilevel"/>
    <w:tmpl w:val="12EC2A8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18"/>
  </w:num>
  <w:num w:numId="5">
    <w:abstractNumId w:val="27"/>
  </w:num>
  <w:num w:numId="6">
    <w:abstractNumId w:val="10"/>
  </w:num>
  <w:num w:numId="7">
    <w:abstractNumId w:val="13"/>
  </w:num>
  <w:num w:numId="8">
    <w:abstractNumId w:val="28"/>
  </w:num>
  <w:num w:numId="9">
    <w:abstractNumId w:val="14"/>
  </w:num>
  <w:num w:numId="10">
    <w:abstractNumId w:val="22"/>
  </w:num>
  <w:num w:numId="11">
    <w:abstractNumId w:val="11"/>
  </w:num>
  <w:num w:numId="12">
    <w:abstractNumId w:val="31"/>
  </w:num>
  <w:num w:numId="13">
    <w:abstractNumId w:val="16"/>
  </w:num>
  <w:num w:numId="14">
    <w:abstractNumId w:val="26"/>
  </w:num>
  <w:num w:numId="15">
    <w:abstractNumId w:val="7"/>
  </w:num>
  <w:num w:numId="16">
    <w:abstractNumId w:val="2"/>
  </w:num>
  <w:num w:numId="17">
    <w:abstractNumId w:val="29"/>
  </w:num>
  <w:num w:numId="18">
    <w:abstractNumId w:val="25"/>
  </w:num>
  <w:num w:numId="19">
    <w:abstractNumId w:val="4"/>
  </w:num>
  <w:num w:numId="20">
    <w:abstractNumId w:val="21"/>
  </w:num>
  <w:num w:numId="21">
    <w:abstractNumId w:val="23"/>
  </w:num>
  <w:num w:numId="22">
    <w:abstractNumId w:val="24"/>
  </w:num>
  <w:num w:numId="23">
    <w:abstractNumId w:val="6"/>
  </w:num>
  <w:num w:numId="24">
    <w:abstractNumId w:val="5"/>
  </w:num>
  <w:num w:numId="25">
    <w:abstractNumId w:val="3"/>
  </w:num>
  <w:num w:numId="26">
    <w:abstractNumId w:val="12"/>
  </w:num>
  <w:num w:numId="27">
    <w:abstractNumId w:val="8"/>
  </w:num>
  <w:num w:numId="28">
    <w:abstractNumId w:val="1"/>
  </w:num>
  <w:num w:numId="29">
    <w:abstractNumId w:val="9"/>
  </w:num>
  <w:num w:numId="30">
    <w:abstractNumId w:val="0"/>
  </w:num>
  <w:num w:numId="31">
    <w:abstractNumId w:val="17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20E9E"/>
    <w:rsid w:val="0002753E"/>
    <w:rsid w:val="0003622F"/>
    <w:rsid w:val="00051678"/>
    <w:rsid w:val="000739B2"/>
    <w:rsid w:val="000A0ED9"/>
    <w:rsid w:val="000D6A35"/>
    <w:rsid w:val="000F37F6"/>
    <w:rsid w:val="00100055"/>
    <w:rsid w:val="00102C57"/>
    <w:rsid w:val="001065C1"/>
    <w:rsid w:val="00125D4F"/>
    <w:rsid w:val="00141EC8"/>
    <w:rsid w:val="0014584D"/>
    <w:rsid w:val="00176B04"/>
    <w:rsid w:val="001835E7"/>
    <w:rsid w:val="00191439"/>
    <w:rsid w:val="001A530D"/>
    <w:rsid w:val="001C30BC"/>
    <w:rsid w:val="001D4D2E"/>
    <w:rsid w:val="001E2167"/>
    <w:rsid w:val="0022644E"/>
    <w:rsid w:val="0026315B"/>
    <w:rsid w:val="00270521"/>
    <w:rsid w:val="00280C6C"/>
    <w:rsid w:val="00285D36"/>
    <w:rsid w:val="00292C21"/>
    <w:rsid w:val="002B24A9"/>
    <w:rsid w:val="002C2984"/>
    <w:rsid w:val="002C3D07"/>
    <w:rsid w:val="002D3AA0"/>
    <w:rsid w:val="0030018D"/>
    <w:rsid w:val="00324C59"/>
    <w:rsid w:val="00337E73"/>
    <w:rsid w:val="00342EF5"/>
    <w:rsid w:val="00345DE2"/>
    <w:rsid w:val="00352882"/>
    <w:rsid w:val="00365786"/>
    <w:rsid w:val="00366002"/>
    <w:rsid w:val="00366931"/>
    <w:rsid w:val="003847B7"/>
    <w:rsid w:val="00387179"/>
    <w:rsid w:val="003B15BF"/>
    <w:rsid w:val="003D576F"/>
    <w:rsid w:val="003E1A0C"/>
    <w:rsid w:val="003E2261"/>
    <w:rsid w:val="003E3BE1"/>
    <w:rsid w:val="003E4D9B"/>
    <w:rsid w:val="00452394"/>
    <w:rsid w:val="0046223F"/>
    <w:rsid w:val="00475103"/>
    <w:rsid w:val="0047714D"/>
    <w:rsid w:val="00480AD0"/>
    <w:rsid w:val="00495700"/>
    <w:rsid w:val="004A2B43"/>
    <w:rsid w:val="004E753B"/>
    <w:rsid w:val="004F09E2"/>
    <w:rsid w:val="00500394"/>
    <w:rsid w:val="00525E46"/>
    <w:rsid w:val="00557AED"/>
    <w:rsid w:val="00576F9F"/>
    <w:rsid w:val="005774C1"/>
    <w:rsid w:val="005876A6"/>
    <w:rsid w:val="00592A16"/>
    <w:rsid w:val="005A2D88"/>
    <w:rsid w:val="005A3EC5"/>
    <w:rsid w:val="005A45D0"/>
    <w:rsid w:val="005A4FBF"/>
    <w:rsid w:val="005A75D3"/>
    <w:rsid w:val="005A78D6"/>
    <w:rsid w:val="005A797D"/>
    <w:rsid w:val="005B3086"/>
    <w:rsid w:val="005C56BF"/>
    <w:rsid w:val="005E4D53"/>
    <w:rsid w:val="005F5FCF"/>
    <w:rsid w:val="00605D42"/>
    <w:rsid w:val="00616799"/>
    <w:rsid w:val="00630332"/>
    <w:rsid w:val="00630B72"/>
    <w:rsid w:val="006435E5"/>
    <w:rsid w:val="00662204"/>
    <w:rsid w:val="00693FEA"/>
    <w:rsid w:val="006A33B4"/>
    <w:rsid w:val="006B29DB"/>
    <w:rsid w:val="006E4467"/>
    <w:rsid w:val="006E5131"/>
    <w:rsid w:val="006F5EE7"/>
    <w:rsid w:val="00711934"/>
    <w:rsid w:val="0074579D"/>
    <w:rsid w:val="007551F3"/>
    <w:rsid w:val="007B3055"/>
    <w:rsid w:val="007E2244"/>
    <w:rsid w:val="007E2FEE"/>
    <w:rsid w:val="007E38C8"/>
    <w:rsid w:val="00822C37"/>
    <w:rsid w:val="008269E6"/>
    <w:rsid w:val="008572B2"/>
    <w:rsid w:val="00860581"/>
    <w:rsid w:val="00862FA9"/>
    <w:rsid w:val="008674B2"/>
    <w:rsid w:val="00872E8D"/>
    <w:rsid w:val="008955D7"/>
    <w:rsid w:val="008B021C"/>
    <w:rsid w:val="008B7BD1"/>
    <w:rsid w:val="008C0C50"/>
    <w:rsid w:val="008C4333"/>
    <w:rsid w:val="008C58A3"/>
    <w:rsid w:val="008D5B4C"/>
    <w:rsid w:val="008F4397"/>
    <w:rsid w:val="008F57B3"/>
    <w:rsid w:val="009004A0"/>
    <w:rsid w:val="0094166B"/>
    <w:rsid w:val="0094712B"/>
    <w:rsid w:val="0096007F"/>
    <w:rsid w:val="00966A21"/>
    <w:rsid w:val="009837F9"/>
    <w:rsid w:val="009A2EB5"/>
    <w:rsid w:val="009A6A6F"/>
    <w:rsid w:val="009B03A5"/>
    <w:rsid w:val="009B08B4"/>
    <w:rsid w:val="009C6D3D"/>
    <w:rsid w:val="00A01704"/>
    <w:rsid w:val="00A10E94"/>
    <w:rsid w:val="00A17609"/>
    <w:rsid w:val="00A20A39"/>
    <w:rsid w:val="00A20E9E"/>
    <w:rsid w:val="00A43C81"/>
    <w:rsid w:val="00A5142C"/>
    <w:rsid w:val="00A5580A"/>
    <w:rsid w:val="00A56025"/>
    <w:rsid w:val="00A57D9A"/>
    <w:rsid w:val="00A82237"/>
    <w:rsid w:val="00A91BCE"/>
    <w:rsid w:val="00A9648B"/>
    <w:rsid w:val="00AD5015"/>
    <w:rsid w:val="00AE4C5C"/>
    <w:rsid w:val="00B066DF"/>
    <w:rsid w:val="00B47EA6"/>
    <w:rsid w:val="00B53920"/>
    <w:rsid w:val="00B64257"/>
    <w:rsid w:val="00B65BE9"/>
    <w:rsid w:val="00B85D73"/>
    <w:rsid w:val="00BB2105"/>
    <w:rsid w:val="00BE0F2C"/>
    <w:rsid w:val="00BF12B9"/>
    <w:rsid w:val="00C002C2"/>
    <w:rsid w:val="00C103F6"/>
    <w:rsid w:val="00C24499"/>
    <w:rsid w:val="00C260A4"/>
    <w:rsid w:val="00C26E46"/>
    <w:rsid w:val="00C27C6A"/>
    <w:rsid w:val="00C30209"/>
    <w:rsid w:val="00C67A75"/>
    <w:rsid w:val="00C944D4"/>
    <w:rsid w:val="00CA4FB6"/>
    <w:rsid w:val="00CA5392"/>
    <w:rsid w:val="00CC6912"/>
    <w:rsid w:val="00CC7DCC"/>
    <w:rsid w:val="00D03C1A"/>
    <w:rsid w:val="00D226E7"/>
    <w:rsid w:val="00D40FDF"/>
    <w:rsid w:val="00D521B2"/>
    <w:rsid w:val="00D812AD"/>
    <w:rsid w:val="00D9004F"/>
    <w:rsid w:val="00DA033E"/>
    <w:rsid w:val="00DA31E7"/>
    <w:rsid w:val="00DA6587"/>
    <w:rsid w:val="00DB1642"/>
    <w:rsid w:val="00DD5B11"/>
    <w:rsid w:val="00DD70D0"/>
    <w:rsid w:val="00DF339B"/>
    <w:rsid w:val="00E06609"/>
    <w:rsid w:val="00E43922"/>
    <w:rsid w:val="00E44863"/>
    <w:rsid w:val="00E646E4"/>
    <w:rsid w:val="00E65A36"/>
    <w:rsid w:val="00E80B3B"/>
    <w:rsid w:val="00E8367F"/>
    <w:rsid w:val="00E8625A"/>
    <w:rsid w:val="00EB262C"/>
    <w:rsid w:val="00EB33B0"/>
    <w:rsid w:val="00ED3B3F"/>
    <w:rsid w:val="00ED6453"/>
    <w:rsid w:val="00EE5DE8"/>
    <w:rsid w:val="00EF1889"/>
    <w:rsid w:val="00EF6147"/>
    <w:rsid w:val="00F00006"/>
    <w:rsid w:val="00F00E56"/>
    <w:rsid w:val="00F24CC8"/>
    <w:rsid w:val="00F438FD"/>
    <w:rsid w:val="00F73464"/>
    <w:rsid w:val="00F81257"/>
    <w:rsid w:val="00F93DBE"/>
    <w:rsid w:val="00F96412"/>
    <w:rsid w:val="00FA4320"/>
    <w:rsid w:val="00FA4501"/>
    <w:rsid w:val="00FC1D14"/>
    <w:rsid w:val="00FE24FE"/>
    <w:rsid w:val="00FE35DD"/>
    <w:rsid w:val="00FE48AB"/>
    <w:rsid w:val="00FF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8D6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92C21"/>
    <w:pPr>
      <w:spacing w:before="120" w:after="120" w:line="240" w:lineRule="atLeast"/>
      <w:ind w:left="720" w:hanging="425"/>
      <w:jc w:val="both"/>
    </w:pPr>
    <w:rPr>
      <w:rFonts w:ascii="Arial" w:eastAsia="Arial Unicode MS" w:hAnsi="Arial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92C21"/>
    <w:pPr>
      <w:tabs>
        <w:tab w:val="center" w:pos="4536"/>
        <w:tab w:val="right" w:pos="9072"/>
      </w:tabs>
      <w:ind w:hanging="425"/>
      <w:jc w:val="both"/>
    </w:pPr>
    <w:rPr>
      <w:rFonts w:ascii="Arial" w:eastAsia="Arial Unicode MS" w:hAnsi="Arial"/>
      <w:sz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92C21"/>
    <w:rPr>
      <w:rFonts w:ascii="Arial" w:eastAsia="Arial Unicode MS" w:hAnsi="Arial" w:cs="Times New Roman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92C21"/>
    <w:pPr>
      <w:tabs>
        <w:tab w:val="center" w:pos="4536"/>
        <w:tab w:val="right" w:pos="9072"/>
      </w:tabs>
      <w:ind w:hanging="425"/>
      <w:jc w:val="both"/>
    </w:pPr>
    <w:rPr>
      <w:rFonts w:ascii="Arial" w:eastAsia="Arial Unicode MS" w:hAnsi="Arial"/>
      <w:sz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92C21"/>
    <w:rPr>
      <w:rFonts w:ascii="Arial" w:eastAsia="Arial Unicode MS" w:hAnsi="Arial" w:cs="Times New Roman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3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10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1785</Words>
  <Characters>10710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ZNAKI:29005</dc:description>
  <cp:lastModifiedBy>Bartłomiej Bednarz</cp:lastModifiedBy>
  <cp:revision>6</cp:revision>
  <cp:lastPrinted>2018-02-06T12:17:00Z</cp:lastPrinted>
  <dcterms:created xsi:type="dcterms:W3CDTF">2018-05-19T07:59:00Z</dcterms:created>
  <dcterms:modified xsi:type="dcterms:W3CDTF">2018-05-29T14:51:00Z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29005</vt:lpwstr>
  </property>
  <property fmtid="{D5CDD505-2E9C-101B-9397-08002B2CF9AE}" pid="4" name="ZNAKI:">
    <vt:lpwstr>29005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2018-02-06 14:17:20</vt:lpwstr>
  </property>
</Properties>
</file>